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1C" w:rsidRDefault="00BA3F1C" w:rsidP="00BA3F1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РОССИЙСКАЯ ФЕДЕРАЦИЯ</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 Государственной Думой                              24 апреля 2013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Одобрен Советом Федерации                              27 апреля 2013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i/>
            <w:iCs/>
            <w:color w:val="18187D"/>
            <w:sz w:val="27"/>
            <w:szCs w:val="27"/>
            <w:shd w:val="clear" w:color="auto" w:fill="F0F0F0"/>
          </w:rPr>
          <w:t>от 22.12.2014 № 431-ФЗ</w:t>
        </w:r>
      </w:hyperlink>
      <w:r>
        <w:rPr>
          <w:rStyle w:val="mark"/>
          <w:i/>
          <w:iCs/>
          <w:color w:val="1111EE"/>
          <w:sz w:val="27"/>
          <w:szCs w:val="27"/>
          <w:shd w:val="clear" w:color="auto" w:fill="F0F0F0"/>
        </w:rPr>
        <w:t>,</w:t>
      </w:r>
      <w:hyperlink r:id="rId5" w:tgtFrame="contents" w:history="1">
        <w:r>
          <w:rPr>
            <w:rStyle w:val="a4"/>
            <w:i/>
            <w:iCs/>
            <w:color w:val="18187D"/>
            <w:sz w:val="27"/>
            <w:szCs w:val="27"/>
            <w:shd w:val="clear" w:color="auto" w:fill="F0F0F0"/>
          </w:rPr>
          <w:t>от 03.11.2015 № 303-ФЗ</w:t>
        </w:r>
      </w:hyperlink>
      <w:r>
        <w:rPr>
          <w:rStyle w:val="mark"/>
          <w:i/>
          <w:iCs/>
          <w:color w:val="1111EE"/>
          <w:sz w:val="27"/>
          <w:szCs w:val="27"/>
          <w:shd w:val="clear" w:color="auto" w:fill="F0F0F0"/>
        </w:rPr>
        <w:t>, </w:t>
      </w:r>
      <w:hyperlink r:id="rId6" w:tgtFrame="contents" w:history="1">
        <w:r>
          <w:rPr>
            <w:rStyle w:val="a4"/>
            <w:i/>
            <w:iCs/>
            <w:color w:val="18187D"/>
            <w:sz w:val="27"/>
            <w:szCs w:val="27"/>
            <w:shd w:val="clear" w:color="auto" w:fill="F0F0F0"/>
          </w:rPr>
          <w:t>от 28.11.2015 № 354-ФЗ</w:t>
        </w:r>
      </w:hyperlink>
      <w:r>
        <w:rPr>
          <w:rStyle w:val="mark"/>
          <w:i/>
          <w:iCs/>
          <w:color w:val="1111EE"/>
          <w:sz w:val="27"/>
          <w:szCs w:val="27"/>
          <w:shd w:val="clear" w:color="auto" w:fill="F0F0F0"/>
        </w:rPr>
        <w:t>, </w:t>
      </w:r>
      <w:hyperlink r:id="rId7" w:tgtFrame="contents" w:history="1">
        <w:r>
          <w:rPr>
            <w:rStyle w:val="a4"/>
            <w:i/>
            <w:iCs/>
            <w:color w:val="18187D"/>
            <w:sz w:val="27"/>
            <w:szCs w:val="27"/>
            <w:shd w:val="clear" w:color="auto" w:fill="F0F0F0"/>
          </w:rPr>
          <w:t>от 28.12.2016 № 505-ФЗ</w:t>
        </w:r>
      </w:hyperlink>
      <w:r>
        <w:rPr>
          <w:rStyle w:val="mark"/>
          <w:i/>
          <w:iCs/>
          <w:color w:val="1111EE"/>
          <w:sz w:val="27"/>
          <w:szCs w:val="27"/>
          <w:shd w:val="clear" w:color="auto" w:fill="F0F0F0"/>
        </w:rPr>
        <w:t>,</w:t>
      </w:r>
      <w:hyperlink r:id="rId8"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 </w:t>
      </w:r>
      <w:hyperlink r:id="rId9" w:tgtFrame="contents" w:history="1">
        <w:r>
          <w:rPr>
            <w:rStyle w:val="a4"/>
            <w:i/>
            <w:iCs/>
            <w:color w:val="18187D"/>
            <w:sz w:val="27"/>
            <w:szCs w:val="27"/>
            <w:shd w:val="clear" w:color="auto" w:fill="F0F0F0"/>
          </w:rPr>
          <w:t>от 01.05.2019 № 73-ФЗ</w:t>
        </w:r>
      </w:hyperlink>
      <w:r>
        <w:rPr>
          <w:rStyle w:val="mark"/>
          <w:i/>
          <w:iCs/>
          <w:color w:val="1111EE"/>
          <w:sz w:val="27"/>
          <w:szCs w:val="27"/>
          <w:shd w:val="clear" w:color="auto" w:fill="F0F0F0"/>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w:t>
      </w:r>
      <w:r>
        <w:rPr>
          <w:rStyle w:val="ed"/>
          <w:color w:val="1111EE"/>
          <w:sz w:val="27"/>
          <w:szCs w:val="27"/>
        </w:rPr>
        <w:lastRenderedPageBreak/>
        <w:t>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 w:tgtFrame="contents" w:history="1">
        <w:r>
          <w:rPr>
            <w:rStyle w:val="a4"/>
            <w:i/>
            <w:iCs/>
            <w:color w:val="18187D"/>
            <w:sz w:val="27"/>
            <w:szCs w:val="27"/>
          </w:rPr>
          <w:t>от 28.12.2016 г. № 505-ФЗ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лицам, замещающим (занимающим):</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а) государственные должности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должности членов Совета директоров Центрального банка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г) государственные должности субъектов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з) должности глав городских округов, 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w:t>
      </w:r>
      <w:proofErr w:type="gramStart"/>
      <w:r>
        <w:rPr>
          <w:rStyle w:val="mark"/>
          <w:i/>
          <w:iCs/>
          <w:color w:val="1111EE"/>
          <w:sz w:val="27"/>
          <w:szCs w:val="27"/>
        </w:rPr>
        <w:t>В</w:t>
      </w:r>
      <w:proofErr w:type="gramEnd"/>
      <w:r>
        <w:rPr>
          <w:rStyle w:val="mark"/>
          <w:i/>
          <w:iCs/>
          <w:color w:val="1111EE"/>
          <w:sz w:val="27"/>
          <w:szCs w:val="27"/>
        </w:rPr>
        <w:t xml:space="preserve"> редакции Федерального закона </w:t>
      </w:r>
      <w:hyperlink r:id="rId11"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Pr>
          <w:rStyle w:val="mark"/>
          <w:i/>
          <w:iCs/>
          <w:color w:val="1111EE"/>
          <w:sz w:val="27"/>
          <w:szCs w:val="27"/>
        </w:rPr>
        <w:t>(подпункт введен - Федеральный закон </w:t>
      </w:r>
      <w:hyperlink r:id="rId12" w:tgtFrame="contents" w:history="1">
        <w:r>
          <w:rPr>
            <w:rStyle w:val="a4"/>
            <w:i/>
            <w:iCs/>
            <w:color w:val="18187D"/>
            <w:sz w:val="27"/>
            <w:szCs w:val="27"/>
          </w:rPr>
          <w:t>от 22.12.2014 г. № 431-ФЗ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Pr>
          <w:rStyle w:val="mark"/>
          <w:i/>
          <w:iCs/>
          <w:color w:val="1111EE"/>
          <w:sz w:val="27"/>
          <w:szCs w:val="27"/>
        </w:rPr>
        <w:t> (пункт введен - Федеральный закон </w:t>
      </w:r>
      <w:hyperlink r:id="rId13"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w:t>
      </w:r>
      <w:r>
        <w:rPr>
          <w:rStyle w:val="mark"/>
          <w:i/>
          <w:iCs/>
          <w:color w:val="1111EE"/>
          <w:sz w:val="27"/>
          <w:szCs w:val="27"/>
        </w:rPr>
        <w:t> (в редакции федеральных законов </w:t>
      </w:r>
      <w:hyperlink r:id="rId14" w:tgtFrame="contents" w:history="1">
        <w:r>
          <w:rPr>
            <w:rStyle w:val="a4"/>
            <w:i/>
            <w:iCs/>
            <w:color w:val="18187D"/>
            <w:sz w:val="27"/>
            <w:szCs w:val="27"/>
          </w:rPr>
          <w:t>от 22.12.2014 г. № 431-ФЗ</w:t>
        </w:r>
      </w:hyperlink>
      <w:r>
        <w:rPr>
          <w:rStyle w:val="mark"/>
          <w:i/>
          <w:iCs/>
          <w:color w:val="1111EE"/>
          <w:sz w:val="27"/>
          <w:szCs w:val="27"/>
        </w:rPr>
        <w:t>; </w:t>
      </w:r>
      <w:hyperlink r:id="rId15"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иным лицам в случаях, предусмотренных федеральными законами.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w:t>
      </w:r>
      <w:r>
        <w:rPr>
          <w:color w:val="333333"/>
          <w:sz w:val="27"/>
          <w:szCs w:val="27"/>
        </w:rPr>
        <w:lastRenderedPageBreak/>
        <w:t>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Pr>
          <w:rStyle w:val="mark"/>
          <w:i/>
          <w:iCs/>
          <w:color w:val="1111EE"/>
          <w:sz w:val="27"/>
          <w:szCs w:val="27"/>
        </w:rPr>
        <w:t> (в редакции Федерального закона </w:t>
      </w:r>
      <w:hyperlink r:id="rId16" w:tgtFrame="contents" w:history="1">
        <w:r>
          <w:rPr>
            <w:rStyle w:val="a4"/>
            <w:i/>
            <w:iCs/>
            <w:color w:val="18187D"/>
            <w:sz w:val="27"/>
            <w:szCs w:val="27"/>
          </w:rPr>
          <w:t>от 22.12.2014 г. № 431-ФЗ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r>
        <w:rPr>
          <w:rStyle w:val="mark"/>
          <w:i/>
          <w:iCs/>
          <w:color w:val="1111EE"/>
          <w:sz w:val="27"/>
          <w:szCs w:val="27"/>
        </w:rPr>
        <w:t> (в редакции федеральных законов </w:t>
      </w:r>
      <w:hyperlink r:id="rId17" w:tgtFrame="contents" w:history="1">
        <w:r>
          <w:rPr>
            <w:rStyle w:val="a4"/>
            <w:i/>
            <w:iCs/>
            <w:color w:val="18187D"/>
            <w:sz w:val="27"/>
            <w:szCs w:val="27"/>
          </w:rPr>
          <w:t>от 22.12.2014 г. № 431-ФЗ</w:t>
        </w:r>
      </w:hyperlink>
      <w:r>
        <w:rPr>
          <w:rStyle w:val="mark"/>
          <w:i/>
          <w:iCs/>
          <w:color w:val="1111EE"/>
          <w:sz w:val="27"/>
          <w:szCs w:val="27"/>
        </w:rPr>
        <w:t>; </w:t>
      </w:r>
      <w:hyperlink r:id="rId18" w:tgtFrame="contents" w:history="1">
        <w:r>
          <w:rPr>
            <w:rStyle w:val="a4"/>
            <w:i/>
            <w:iCs/>
            <w:color w:val="18187D"/>
            <w:sz w:val="27"/>
            <w:szCs w:val="27"/>
          </w:rPr>
          <w:t>от 28.11.2015 г. № 354-ФЗ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w:t>
      </w:r>
      <w:r>
        <w:rPr>
          <w:rStyle w:val="w9"/>
          <w:color w:val="0000AF"/>
          <w:sz w:val="17"/>
          <w:szCs w:val="17"/>
        </w:rPr>
        <w:t>1</w:t>
      </w:r>
      <w:r>
        <w:rPr>
          <w:rStyle w:val="ed"/>
          <w:color w:val="1111EE"/>
          <w:sz w:val="27"/>
          <w:szCs w:val="27"/>
        </w:rPr>
        <w:t>.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r>
        <w:rPr>
          <w:rStyle w:val="mark"/>
          <w:i/>
          <w:iCs/>
          <w:color w:val="1111EE"/>
          <w:sz w:val="27"/>
          <w:szCs w:val="27"/>
        </w:rPr>
        <w:t> (часть введена - Федеральный закон </w:t>
      </w:r>
      <w:hyperlink r:id="rId19" w:tgtFrame="contents" w:history="1">
        <w:r>
          <w:rPr>
            <w:rStyle w:val="a4"/>
            <w:i/>
            <w:iCs/>
            <w:color w:val="18187D"/>
            <w:sz w:val="27"/>
            <w:szCs w:val="27"/>
          </w:rPr>
          <w:t>от 28.11.2015 г. № 354-ФЗ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shd w:val="clear" w:color="auto" w:fill="F0F0F0"/>
        </w:rPr>
        <w:t> (Часть введена - Федеральный закон </w:t>
      </w:r>
      <w:hyperlink r:id="rId20" w:tgtFrame="contents" w:history="1">
        <w:r>
          <w:rPr>
            <w:rStyle w:val="a4"/>
            <w:i/>
            <w:iCs/>
            <w:color w:val="18187D"/>
            <w:sz w:val="27"/>
            <w:szCs w:val="27"/>
            <w:shd w:val="clear" w:color="auto" w:fill="F0F0F0"/>
          </w:rPr>
          <w:t>от 01.05.2019 № 73-ФЗ</w:t>
        </w:r>
      </w:hyperlink>
      <w:r>
        <w:rPr>
          <w:rStyle w:val="mark"/>
          <w:i/>
          <w:iCs/>
          <w:color w:val="1111EE"/>
          <w:sz w:val="27"/>
          <w:szCs w:val="27"/>
          <w:shd w:val="clear" w:color="auto" w:fill="F0F0F0"/>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1" w:tgtFrame="contents" w:history="1">
        <w:r>
          <w:rPr>
            <w:rStyle w:val="cmd"/>
            <w:color w:val="1111EE"/>
            <w:sz w:val="27"/>
            <w:szCs w:val="27"/>
          </w:rPr>
          <w:t>от 25 декабря 2008 года № 273-ФЗ</w:t>
        </w:r>
      </w:hyperlink>
      <w:r>
        <w:rPr>
          <w:color w:val="333333"/>
          <w:sz w:val="27"/>
          <w:szCs w:val="27"/>
        </w:rPr>
        <w:t xml:space="preserve">"О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w:t>
      </w:r>
      <w:r>
        <w:rPr>
          <w:color w:val="333333"/>
          <w:sz w:val="27"/>
          <w:szCs w:val="27"/>
        </w:rPr>
        <w:lastRenderedPageBreak/>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Style w:val="mark"/>
          <w:i/>
          <w:iCs/>
          <w:color w:val="1111EE"/>
          <w:sz w:val="27"/>
          <w:szCs w:val="27"/>
        </w:rPr>
        <w:t> (в редакции Федерального закона </w:t>
      </w:r>
      <w:hyperlink r:id="rId22"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3"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Pr>
          <w:rStyle w:val="mark"/>
          <w:i/>
          <w:iCs/>
          <w:color w:val="1111EE"/>
          <w:sz w:val="27"/>
          <w:szCs w:val="27"/>
        </w:rPr>
        <w:t> (в редакции федеральных законов </w:t>
      </w:r>
      <w:hyperlink r:id="rId24" w:tgtFrame="contents" w:history="1">
        <w:r>
          <w:rPr>
            <w:rStyle w:val="a4"/>
            <w:i/>
            <w:iCs/>
            <w:color w:val="18187D"/>
            <w:sz w:val="27"/>
            <w:szCs w:val="27"/>
          </w:rPr>
          <w:t>от 22.12.2014 г. № 431-ФЗ</w:t>
        </w:r>
      </w:hyperlink>
      <w:r>
        <w:rPr>
          <w:rStyle w:val="mark"/>
          <w:i/>
          <w:iCs/>
          <w:color w:val="1111EE"/>
          <w:sz w:val="27"/>
          <w:szCs w:val="27"/>
        </w:rPr>
        <w:t>; </w:t>
      </w:r>
      <w:hyperlink r:id="rId25" w:tgtFrame="contents" w:history="1">
        <w:r>
          <w:rPr>
            <w:rStyle w:val="a4"/>
            <w:i/>
            <w:iCs/>
            <w:color w:val="18187D"/>
            <w:sz w:val="27"/>
            <w:szCs w:val="27"/>
          </w:rPr>
          <w:t>от 28.11.2015 г. № 354-ФЗ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Информация, указанная в части 1 настоящей статьи, может быть представлена в письменной форме в установленном порядке:</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Общественной палатой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общероссийскими средствами массовой информации.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6"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28"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29"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При осуществлении проверки органы, подразделения и должностные лица, указанные в части 1 настоящей статьи, вправе:</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части 1</w:t>
      </w:r>
      <w:r>
        <w:rPr>
          <w:color w:val="333333"/>
          <w:sz w:val="27"/>
          <w:szCs w:val="27"/>
        </w:rPr>
        <w:t> статьи 2 настоящего Федерального закона</w:t>
      </w:r>
      <w:r>
        <w:rPr>
          <w:rStyle w:val="mark"/>
          <w:i/>
          <w:iCs/>
          <w:color w:val="1111EE"/>
          <w:sz w:val="27"/>
          <w:szCs w:val="27"/>
        </w:rPr>
        <w:t> (в редакции Федерального закона </w:t>
      </w:r>
      <w:hyperlink r:id="rId30"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2) 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w:t>
      </w:r>
      <w:r>
        <w:rPr>
          <w:rStyle w:val="mark"/>
          <w:i/>
          <w:iCs/>
          <w:color w:val="1111EE"/>
          <w:sz w:val="27"/>
          <w:szCs w:val="27"/>
        </w:rPr>
        <w:t> (в редакции Федерального закона </w:t>
      </w:r>
      <w:hyperlink r:id="rId31"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w:t>
      </w:r>
      <w:r>
        <w:rPr>
          <w:rStyle w:val="mark"/>
          <w:i/>
          <w:iCs/>
          <w:color w:val="1111EE"/>
          <w:sz w:val="27"/>
          <w:szCs w:val="27"/>
        </w:rPr>
        <w:t> (в редакции Федерального закона </w:t>
      </w:r>
      <w:hyperlink r:id="rId32"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5) наводить справки у физических лиц и получать от них с их согласия информацию по вопросам проверки.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i/>
          <w:iCs/>
          <w:color w:val="1111EE"/>
          <w:sz w:val="27"/>
          <w:szCs w:val="27"/>
        </w:rPr>
        <w:t> (Часть введена - Федеральный закон </w:t>
      </w:r>
      <w:hyperlink r:id="rId33"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5. При проведении проверок в соответствии с пунктом 3 части 1 статьи 13</w:t>
      </w:r>
      <w:r>
        <w:rPr>
          <w:rStyle w:val="w9"/>
          <w:color w:val="0000AF"/>
          <w:sz w:val="17"/>
          <w:szCs w:val="17"/>
        </w:rPr>
        <w:t>4</w:t>
      </w:r>
      <w:r>
        <w:rPr>
          <w:rStyle w:val="ed"/>
          <w:color w:val="1111EE"/>
          <w:sz w:val="27"/>
          <w:szCs w:val="27"/>
        </w:rPr>
        <w:t>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rPr>
        <w:t> (Часть введена - Федеральный закон </w:t>
      </w:r>
      <w:hyperlink r:id="rId34"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rPr>
        <w:t> (Часть введена - Федеральный закон </w:t>
      </w:r>
      <w:hyperlink r:id="rId35"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rPr>
        <w:t> (Часть введена - Федеральный закон </w:t>
      </w:r>
      <w:hyperlink r:id="rId36"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rPr>
        <w:t xml:space="preserve"> (Часть </w:t>
      </w:r>
      <w:proofErr w:type="gramStart"/>
      <w:r>
        <w:rPr>
          <w:rStyle w:val="mark"/>
          <w:i/>
          <w:iCs/>
          <w:color w:val="1111EE"/>
          <w:sz w:val="27"/>
          <w:szCs w:val="27"/>
        </w:rPr>
        <w:t>введена  -</w:t>
      </w:r>
      <w:proofErr w:type="gramEnd"/>
      <w:r>
        <w:rPr>
          <w:rStyle w:val="mark"/>
          <w:i/>
          <w:iCs/>
          <w:color w:val="1111EE"/>
          <w:sz w:val="27"/>
          <w:szCs w:val="27"/>
        </w:rPr>
        <w:t xml:space="preserve"> Федеральный закон </w:t>
      </w:r>
      <w:r>
        <w:rPr>
          <w:rStyle w:val="ed"/>
          <w:color w:val="0000AF"/>
          <w:sz w:val="27"/>
          <w:szCs w:val="27"/>
          <w:u w:val="single"/>
        </w:rPr>
        <w:t>от 06.02.2019 № 5-ФЗ, вступает в силу с 6 августа 2019 года</w:t>
      </w:r>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rPr>
        <w:t xml:space="preserve"> (Часть </w:t>
      </w:r>
      <w:proofErr w:type="gramStart"/>
      <w:r>
        <w:rPr>
          <w:rStyle w:val="mark"/>
          <w:i/>
          <w:iCs/>
          <w:color w:val="1111EE"/>
          <w:sz w:val="27"/>
          <w:szCs w:val="27"/>
        </w:rPr>
        <w:t>введена  -</w:t>
      </w:r>
      <w:proofErr w:type="gramEnd"/>
      <w:r>
        <w:rPr>
          <w:rStyle w:val="mark"/>
          <w:i/>
          <w:iCs/>
          <w:color w:val="1111EE"/>
          <w:sz w:val="27"/>
          <w:szCs w:val="27"/>
        </w:rPr>
        <w:t xml:space="preserve"> Федеральный закон </w:t>
      </w:r>
      <w:hyperlink r:id="rId37" w:tgtFrame="contents" w:history="1">
        <w:r>
          <w:rPr>
            <w:rStyle w:val="a4"/>
            <w:i/>
            <w:iCs/>
            <w:color w:val="18187D"/>
            <w:sz w:val="27"/>
            <w:szCs w:val="27"/>
          </w:rPr>
          <w:t>от 06.02.2019 № 5-ФЗ</w:t>
        </w:r>
      </w:hyperlink>
      <w:r>
        <w:rPr>
          <w:rStyle w:val="mark"/>
          <w:i/>
          <w:iCs/>
          <w:color w:val="1111EE"/>
          <w:sz w:val="27"/>
          <w:szCs w:val="27"/>
        </w:rPr>
        <w:t>, вступает в силу с 6 августа 2019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r>
        <w:rPr>
          <w:rStyle w:val="mark"/>
          <w:i/>
          <w:iCs/>
          <w:color w:val="1111EE"/>
          <w:sz w:val="27"/>
          <w:szCs w:val="27"/>
        </w:rPr>
        <w:t> (в редакции Федерального закона </w:t>
      </w:r>
      <w:hyperlink r:id="rId38" w:tgtFrame="contents" w:history="1">
        <w:r>
          <w:rPr>
            <w:rStyle w:val="a4"/>
            <w:i/>
            <w:iCs/>
            <w:color w:val="18187D"/>
            <w:sz w:val="27"/>
            <w:szCs w:val="27"/>
          </w:rPr>
          <w:t>от 03.11.2015 г. № 303-ФЗ</w:t>
        </w:r>
      </w:hyperlink>
      <w:r>
        <w:rPr>
          <w:rStyle w:val="mark"/>
          <w:i/>
          <w:iCs/>
          <w:color w:val="1111EE"/>
          <w:sz w:val="27"/>
          <w:szCs w:val="27"/>
        </w:rPr>
        <w:t>):</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1) давать пояснения, в том числе в письменной форме, по вопросам, связанным с осуществлением проверки;</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BA3F1C" w:rsidRDefault="00BA3F1C" w:rsidP="00BA3F1C">
      <w:pPr>
        <w:pStyle w:val="a3"/>
        <w:shd w:val="clear" w:color="auto" w:fill="FFFFFF"/>
        <w:spacing w:before="90" w:beforeAutospacing="0" w:after="90" w:afterAutospacing="0"/>
        <w:ind w:firstLine="675"/>
        <w:jc w:val="both"/>
        <w:rPr>
          <w:color w:val="333333"/>
          <w:sz w:val="27"/>
          <w:szCs w:val="27"/>
        </w:rPr>
      </w:pPr>
      <w:r>
        <w:rPr>
          <w:color w:val="333333"/>
          <w:sz w:val="27"/>
          <w:szCs w:val="27"/>
        </w:rPr>
        <w:t>№ 79-ФЗ</w:t>
      </w:r>
    </w:p>
    <w:p w:rsidR="0081251B" w:rsidRDefault="0081251B">
      <w:bookmarkStart w:id="0" w:name="_GoBack"/>
      <w:bookmarkEnd w:id="0"/>
    </w:p>
    <w:sectPr w:rsidR="0081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1C"/>
    <w:rsid w:val="0081251B"/>
    <w:rsid w:val="00BA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C417-3BD9-4C1C-BB04-6F33E70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BA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A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A3F1C"/>
  </w:style>
  <w:style w:type="character" w:customStyle="1" w:styleId="cmd">
    <w:name w:val="cmd"/>
    <w:basedOn w:val="a0"/>
    <w:rsid w:val="00BA3F1C"/>
  </w:style>
  <w:style w:type="character" w:styleId="a4">
    <w:name w:val="Hyperlink"/>
    <w:basedOn w:val="a0"/>
    <w:uiPriority w:val="99"/>
    <w:semiHidden/>
    <w:unhideWhenUsed/>
    <w:rsid w:val="00BA3F1C"/>
    <w:rPr>
      <w:color w:val="0000FF"/>
      <w:u w:val="single"/>
    </w:rPr>
  </w:style>
  <w:style w:type="paragraph" w:customStyle="1" w:styleId="h">
    <w:name w:val="h"/>
    <w:basedOn w:val="a"/>
    <w:rsid w:val="00BA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A3F1C"/>
  </w:style>
  <w:style w:type="character" w:customStyle="1" w:styleId="w9">
    <w:name w:val="w9"/>
    <w:basedOn w:val="a0"/>
    <w:rsid w:val="00BA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6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5163&amp;backlink=1&amp;&amp;nd=102381341" TargetMode="External"/><Relationship Id="rId18" Type="http://schemas.openxmlformats.org/officeDocument/2006/relationships/hyperlink" Target="http://pravo.gov.ru/proxy/ips/?docbody=&amp;prevDoc=102165163&amp;backlink=1&amp;&amp;nd=102383003"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fontTable" Target="fontTable.xml"/><Relationship Id="rId21" Type="http://schemas.openxmlformats.org/officeDocument/2006/relationships/hyperlink" Target="http://pravo.gov.ru/proxy/ips/?docbody=&amp;prevDoc=102165163&amp;backlink=1&amp;&amp;nd=102126657" TargetMode="External"/><Relationship Id="rId34" Type="http://schemas.openxmlformats.org/officeDocument/2006/relationships/hyperlink" Target="http://pravo.gov.ru/proxy/ips/?docbody=&amp;prevDoc=102165163&amp;backlink=1&amp;&amp;nd=102517189" TargetMode="Externa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102364257"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383003" TargetMode="External"/><Relationship Id="rId33" Type="http://schemas.openxmlformats.org/officeDocument/2006/relationships/hyperlink" Target="http://pravo.gov.ru/proxy/ips/?docbody=&amp;prevDoc=102165163&amp;backlink=1&amp;&amp;nd=102517189" TargetMode="External"/><Relationship Id="rId38" Type="http://schemas.openxmlformats.org/officeDocument/2006/relationships/hyperlink" Target="http://pravo.gov.ru/proxy/ips/?docbody=&amp;prevDoc=102165163&amp;backlink=1&amp;&amp;nd=102381341" TargetMode="Externa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547368" TargetMode="External"/><Relationship Id="rId29" Type="http://schemas.openxmlformats.org/officeDocument/2006/relationships/hyperlink" Target="http://pravo.gov.ru/proxy/ips/?docbody=&amp;prevDoc=102165163&amp;backlink=1&amp;&amp;nd=102126657"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102381341" TargetMode="External"/><Relationship Id="rId24" Type="http://schemas.openxmlformats.org/officeDocument/2006/relationships/hyperlink" Target="http://pravo.gov.ru/proxy/ips/?docbody=&amp;prevDoc=102165163&amp;backlink=1&amp;&amp;nd=102364257" TargetMode="External"/><Relationship Id="rId32" Type="http://schemas.openxmlformats.org/officeDocument/2006/relationships/hyperlink" Target="http://pravo.gov.ru/proxy/ips/?docbody=&amp;prevDoc=102165163&amp;backlink=1&amp;&amp;nd=102381341"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theme" Target="theme/theme1.xm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102381341" TargetMode="External"/><Relationship Id="rId23" Type="http://schemas.openxmlformats.org/officeDocument/2006/relationships/hyperlink" Target="http://pravo.gov.ru/proxy/ips/?docbody=&amp;prevDoc=102165163&amp;backlink=1&amp;&amp;nd=102126657"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419995"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64257" TargetMode="External"/><Relationship Id="rId22" Type="http://schemas.openxmlformats.org/officeDocument/2006/relationships/hyperlink" Target="http://pravo.gov.ru/proxy/ips/?docbody=&amp;prevDoc=102165163&amp;backlink=1&amp;&amp;nd=102381341"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517189" TargetMode="External"/><Relationship Id="rId8" Type="http://schemas.openxmlformats.org/officeDocument/2006/relationships/hyperlink" Target="http://pravo.gov.ru/proxy/ips/?docbody=&amp;prevDoc=102165163&amp;backlink=1&amp;&amp;nd=10251718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Ples-2</dc:creator>
  <cp:keywords/>
  <dc:description/>
  <cp:lastModifiedBy>Ples-2</cp:lastModifiedBy>
  <cp:revision>1</cp:revision>
  <dcterms:created xsi:type="dcterms:W3CDTF">2019-05-27T05:52:00Z</dcterms:created>
  <dcterms:modified xsi:type="dcterms:W3CDTF">2019-05-27T05:53:00Z</dcterms:modified>
</cp:coreProperties>
</file>