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1F" w:rsidRPr="0058681F" w:rsidRDefault="0058681F" w:rsidP="0058681F">
      <w:pPr>
        <w:framePr w:w="10081" w:h="676" w:hRule="exact" w:hSpace="10080" w:vSpace="58" w:wrap="notBeside" w:vAnchor="text" w:hAnchor="page" w:x="961" w:y="-3"/>
        <w:jc w:val="center"/>
        <w:outlineLvl w:val="0"/>
        <w:rPr>
          <w:rFonts w:ascii="Arial" w:hAnsi="Arial" w:cs="Arial"/>
          <w:b/>
          <w:caps/>
          <w:color w:val="000000" w:themeColor="text1"/>
          <w:kern w:val="36"/>
        </w:rPr>
      </w:pPr>
      <w:r w:rsidRPr="0058681F">
        <w:rPr>
          <w:rFonts w:ascii="Arial" w:hAnsi="Arial" w:cs="Arial"/>
          <w:b/>
          <w:caps/>
          <w:color w:val="000000" w:themeColor="text1"/>
          <w:kern w:val="36"/>
        </w:rPr>
        <w:t>КАПИТАЛЬНЫЙ РЕМОНТ: РАЗМЕР ВЗНОСА, ЛЬГОТЫ, ПОРЯДОК УПЛАТЫ, ФОРМИРОВАНИЕ ЗАДОЛЖЕННОСТИ, НАЧИСЛЕНИЕ ПЕНИ</w:t>
      </w:r>
    </w:p>
    <w:p w:rsidR="00430006" w:rsidRDefault="00430006" w:rsidP="0058681F">
      <w:pPr>
        <w:framePr w:w="10081" w:h="676" w:hRule="exact" w:hSpace="10080" w:vSpace="58" w:wrap="notBeside" w:vAnchor="text" w:hAnchor="page" w:x="961" w:y="-3"/>
        <w:widowControl w:val="0"/>
        <w:autoSpaceDE w:val="0"/>
        <w:autoSpaceDN w:val="0"/>
        <w:adjustRightInd w:val="0"/>
      </w:pPr>
    </w:p>
    <w:p w:rsidR="0088661A" w:rsidRPr="0088661A" w:rsidRDefault="0088661A" w:rsidP="00391CC0">
      <w:pPr>
        <w:spacing w:line="0" w:lineRule="atLeast"/>
        <w:jc w:val="center"/>
        <w:rPr>
          <w:b/>
          <w:color w:val="000000"/>
          <w:sz w:val="28"/>
          <w:szCs w:val="28"/>
        </w:rPr>
      </w:pPr>
      <w:r w:rsidRPr="0088661A">
        <w:rPr>
          <w:b/>
          <w:color w:val="000000"/>
          <w:sz w:val="28"/>
          <w:szCs w:val="28"/>
        </w:rPr>
        <w:t>Размер взноса на капитальный ре</w:t>
      </w:r>
      <w:r w:rsidR="006F1065">
        <w:rPr>
          <w:b/>
          <w:color w:val="000000"/>
          <w:sz w:val="28"/>
          <w:szCs w:val="28"/>
        </w:rPr>
        <w:t>м</w:t>
      </w:r>
      <w:r w:rsidRPr="0088661A">
        <w:rPr>
          <w:b/>
          <w:color w:val="000000"/>
          <w:sz w:val="28"/>
          <w:szCs w:val="28"/>
        </w:rPr>
        <w:t>онт.</w:t>
      </w:r>
    </w:p>
    <w:p w:rsidR="0088661A" w:rsidRPr="004267A3" w:rsidRDefault="0088661A" w:rsidP="0088661A">
      <w:pPr>
        <w:spacing w:line="0" w:lineRule="atLeast"/>
        <w:jc w:val="both"/>
        <w:rPr>
          <w:color w:val="000000"/>
          <w:sz w:val="28"/>
          <w:szCs w:val="28"/>
        </w:rPr>
      </w:pPr>
      <w:r>
        <w:rPr>
          <w:color w:val="000000"/>
          <w:sz w:val="28"/>
          <w:szCs w:val="28"/>
        </w:rPr>
        <w:tab/>
      </w:r>
      <w:r w:rsidRPr="0088661A">
        <w:rPr>
          <w:color w:val="000000"/>
          <w:sz w:val="28"/>
          <w:szCs w:val="28"/>
        </w:rPr>
        <w:t>Установление минимального размера взноса на капитальный ремонт общего имущества в многоквартирном доме отнесено к полномочиям органов государственной в</w:t>
      </w:r>
      <w:bookmarkStart w:id="0" w:name="_GoBack"/>
      <w:bookmarkEnd w:id="0"/>
      <w:r w:rsidRPr="0088661A">
        <w:rPr>
          <w:color w:val="000000"/>
          <w:sz w:val="28"/>
          <w:szCs w:val="28"/>
        </w:rPr>
        <w:t>ласти субъекта Российской Федерации (п.1 ч.1 ст.167 Жилищного кодекса РФ (далее – ЖК РФ).</w:t>
      </w:r>
      <w:r w:rsidR="004267A3">
        <w:rPr>
          <w:color w:val="000000"/>
          <w:sz w:val="28"/>
          <w:szCs w:val="28"/>
        </w:rPr>
        <w:t xml:space="preserve"> </w:t>
      </w:r>
      <w:r w:rsidRPr="0088661A">
        <w:rPr>
          <w:color w:val="000000"/>
          <w:sz w:val="28"/>
          <w:szCs w:val="28"/>
        </w:rPr>
        <w:t>На территории Ивановской области это полномочие осуществляет Правительство Ивановской области, которое устанавливает минимальный размер взноса на капитальный ремонт общего имущества в многоквартирном доме ежегодно.</w:t>
      </w:r>
      <w:r>
        <w:rPr>
          <w:sz w:val="28"/>
          <w:szCs w:val="28"/>
        </w:rPr>
        <w:t xml:space="preserve"> С 01 января 2017 г</w:t>
      </w:r>
      <w:r w:rsidR="004267A3">
        <w:rPr>
          <w:sz w:val="28"/>
          <w:szCs w:val="28"/>
        </w:rPr>
        <w:t>. размер ежемесячного взноса составляет</w:t>
      </w:r>
      <w:r>
        <w:rPr>
          <w:sz w:val="28"/>
          <w:szCs w:val="28"/>
        </w:rPr>
        <w:t xml:space="preserve"> 6,4 руб. за м.кв. (постановление Правительства Ивановской области от </w:t>
      </w:r>
      <w:r w:rsidRPr="0088661A">
        <w:rPr>
          <w:sz w:val="28"/>
          <w:szCs w:val="28"/>
        </w:rPr>
        <w:t>03.02.2017</w:t>
      </w:r>
      <w:r>
        <w:rPr>
          <w:sz w:val="28"/>
          <w:szCs w:val="28"/>
        </w:rPr>
        <w:t xml:space="preserve"> № 20-п).</w:t>
      </w:r>
    </w:p>
    <w:p w:rsidR="006F1065" w:rsidRPr="006F1065" w:rsidRDefault="006F1065" w:rsidP="006F1065">
      <w:pPr>
        <w:pStyle w:val="a6"/>
        <w:shd w:val="clear" w:color="auto" w:fill="FFFFFF"/>
        <w:spacing w:before="0" w:beforeAutospacing="0" w:after="0" w:afterAutospacing="0" w:line="0" w:lineRule="atLeast"/>
        <w:jc w:val="center"/>
        <w:rPr>
          <w:b/>
          <w:sz w:val="28"/>
          <w:szCs w:val="28"/>
        </w:rPr>
      </w:pPr>
      <w:r w:rsidRPr="006F1065">
        <w:rPr>
          <w:b/>
          <w:sz w:val="28"/>
          <w:szCs w:val="28"/>
        </w:rPr>
        <w:t>Льготы на уплату взносов на капитальный ремонт.</w:t>
      </w:r>
    </w:p>
    <w:p w:rsidR="006F1065" w:rsidRPr="006F1065" w:rsidRDefault="006F1065" w:rsidP="006F1065">
      <w:pPr>
        <w:pStyle w:val="a6"/>
        <w:shd w:val="clear" w:color="auto" w:fill="FFFFFF"/>
        <w:spacing w:before="0" w:beforeAutospacing="0" w:after="0" w:afterAutospacing="0" w:line="0" w:lineRule="atLeast"/>
        <w:jc w:val="both"/>
        <w:rPr>
          <w:sz w:val="28"/>
          <w:szCs w:val="28"/>
        </w:rPr>
      </w:pPr>
      <w:r>
        <w:rPr>
          <w:sz w:val="28"/>
          <w:szCs w:val="28"/>
        </w:rPr>
        <w:tab/>
      </w:r>
      <w:r w:rsidRPr="006F1065">
        <w:rPr>
          <w:sz w:val="28"/>
          <w:szCs w:val="28"/>
        </w:rPr>
        <w:t>Так как взнос на капремонт входит в состав платы за жилое помещение, то на него распространяются действующие льготы (для льготных категорий) и субсидии (для малообеспеченных граждан). Если расходы на оплату жилищно-коммунальных услуг превышают максимально допустимую долю расходов граждан на такую оплату в совокупном доходе семьи, такие граждане имеют право на получение целевой субсидии от государства. Субсидия на оплату жилого помещения и коммунальных услуг — это компенсация, которая предоставляется гражданам в качестве помощи для оплаты жилого помещения и коммунальных услуг. Предоставление субсидии осуществляется по месту постоянного проживания. Субсидии предоставляются гражданам в соответствии с Правилами предоставлений субсидий на оплату жилого помещения и коммунальных услуг, утвержденными постановлением Правительства Российской Федерации от 14 декабря 2005 года № 761 «О предоставлении субсидий на оплату жилого помещения и коммунальных услуг» (далее Правила). Необходимо отметить, что согласно пункту 6 Правил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6F1065" w:rsidRDefault="006F1065" w:rsidP="006F1065">
      <w:pPr>
        <w:pStyle w:val="a6"/>
        <w:shd w:val="clear" w:color="auto" w:fill="FFFFFF"/>
        <w:spacing w:before="0" w:beforeAutospacing="0" w:after="0" w:afterAutospacing="0" w:line="0" w:lineRule="atLeast"/>
        <w:jc w:val="both"/>
        <w:rPr>
          <w:sz w:val="28"/>
          <w:szCs w:val="28"/>
        </w:rPr>
      </w:pPr>
      <w:r>
        <w:rPr>
          <w:sz w:val="28"/>
          <w:szCs w:val="28"/>
        </w:rPr>
        <w:tab/>
      </w:r>
      <w:r w:rsidRPr="006F1065">
        <w:rPr>
          <w:sz w:val="28"/>
          <w:szCs w:val="28"/>
        </w:rPr>
        <w:t>Кроме того, Закон Ивановской области «О компенсации расходов на уплату взноса на капитальный ремонт общего имущества в многоквартирном доме отдельным категориям граждан в Ивановской области» устанавливает право получения компенсации расходов на уплату взноса на капитальный ремонт гражданам, достигшим возраста 70 и 80 лет.</w:t>
      </w:r>
    </w:p>
    <w:p w:rsidR="006F1065" w:rsidRPr="00391CC0" w:rsidRDefault="006F1065" w:rsidP="006F1065">
      <w:pPr>
        <w:pStyle w:val="a6"/>
        <w:shd w:val="clear" w:color="auto" w:fill="FFFFFF"/>
        <w:spacing w:before="0" w:beforeAutospacing="0" w:after="0" w:afterAutospacing="0" w:line="0" w:lineRule="atLeast"/>
        <w:jc w:val="both"/>
        <w:rPr>
          <w:sz w:val="28"/>
          <w:szCs w:val="28"/>
        </w:rPr>
      </w:pPr>
      <w:r>
        <w:rPr>
          <w:sz w:val="28"/>
          <w:szCs w:val="28"/>
        </w:rPr>
        <w:tab/>
      </w:r>
      <w:r w:rsidRPr="006F1065">
        <w:rPr>
          <w:sz w:val="28"/>
          <w:szCs w:val="28"/>
        </w:rPr>
        <w:t>Для консультирования граждан по вопросам компенсации взносов на капремон</w:t>
      </w:r>
      <w:r w:rsidR="004267A3">
        <w:rPr>
          <w:sz w:val="28"/>
          <w:szCs w:val="28"/>
        </w:rPr>
        <w:t>т в Д</w:t>
      </w:r>
      <w:r w:rsidRPr="006F1065">
        <w:rPr>
          <w:sz w:val="28"/>
          <w:szCs w:val="28"/>
        </w:rPr>
        <w:t>епартаменте социальной защиты населения Ивановской области открыта «Горячая линия» (8-800-100-1660 звонок бесплатный). Консультации также можно получить во всех территориальных органах социальной защиты населения.</w:t>
      </w:r>
    </w:p>
    <w:p w:rsidR="004267A3" w:rsidRDefault="0088661A" w:rsidP="00391CC0">
      <w:pPr>
        <w:spacing w:line="0" w:lineRule="atLeast"/>
        <w:jc w:val="center"/>
        <w:rPr>
          <w:b/>
          <w:sz w:val="28"/>
          <w:szCs w:val="28"/>
        </w:rPr>
      </w:pPr>
      <w:r>
        <w:rPr>
          <w:b/>
          <w:sz w:val="28"/>
          <w:szCs w:val="28"/>
        </w:rPr>
        <w:t>Порядок у</w:t>
      </w:r>
      <w:r w:rsidRPr="0088661A">
        <w:rPr>
          <w:b/>
          <w:sz w:val="28"/>
          <w:szCs w:val="28"/>
        </w:rPr>
        <w:t>пла</w:t>
      </w:r>
      <w:r>
        <w:rPr>
          <w:b/>
          <w:sz w:val="28"/>
          <w:szCs w:val="28"/>
        </w:rPr>
        <w:t>ты взносов</w:t>
      </w:r>
      <w:r w:rsidR="004267A3">
        <w:rPr>
          <w:b/>
          <w:sz w:val="28"/>
          <w:szCs w:val="28"/>
        </w:rPr>
        <w:t xml:space="preserve"> на капремонт</w:t>
      </w:r>
      <w:r>
        <w:rPr>
          <w:b/>
          <w:sz w:val="28"/>
          <w:szCs w:val="28"/>
        </w:rPr>
        <w:t>,</w:t>
      </w:r>
    </w:p>
    <w:p w:rsidR="0088661A" w:rsidRPr="004267A3" w:rsidRDefault="0088661A" w:rsidP="00391CC0">
      <w:pPr>
        <w:spacing w:line="0" w:lineRule="atLeast"/>
        <w:jc w:val="center"/>
        <w:rPr>
          <w:b/>
          <w:sz w:val="28"/>
          <w:szCs w:val="28"/>
        </w:rPr>
      </w:pPr>
      <w:r w:rsidRPr="0088661A">
        <w:rPr>
          <w:b/>
          <w:sz w:val="28"/>
          <w:szCs w:val="28"/>
        </w:rPr>
        <w:t>формирование задолженности</w:t>
      </w:r>
      <w:r w:rsidR="00391CC0">
        <w:rPr>
          <w:b/>
          <w:sz w:val="28"/>
          <w:szCs w:val="28"/>
        </w:rPr>
        <w:t>,</w:t>
      </w:r>
      <w:r w:rsidR="004267A3">
        <w:rPr>
          <w:b/>
          <w:sz w:val="28"/>
          <w:szCs w:val="28"/>
        </w:rPr>
        <w:t xml:space="preserve"> </w:t>
      </w:r>
      <w:r>
        <w:rPr>
          <w:b/>
          <w:sz w:val="28"/>
          <w:szCs w:val="28"/>
        </w:rPr>
        <w:t>начисление пени.</w:t>
      </w:r>
    </w:p>
    <w:p w:rsidR="0088661A" w:rsidRPr="00391CC0" w:rsidRDefault="00391CC0" w:rsidP="00391CC0">
      <w:pPr>
        <w:pStyle w:val="a6"/>
        <w:shd w:val="clear" w:color="auto" w:fill="FFFFFF"/>
        <w:spacing w:before="0" w:beforeAutospacing="0" w:after="0" w:afterAutospacing="0" w:line="0" w:lineRule="atLeast"/>
        <w:jc w:val="both"/>
        <w:rPr>
          <w:sz w:val="28"/>
          <w:szCs w:val="28"/>
        </w:rPr>
      </w:pPr>
      <w:r>
        <w:rPr>
          <w:sz w:val="28"/>
          <w:szCs w:val="28"/>
        </w:rPr>
        <w:tab/>
      </w:r>
      <w:r w:rsidR="0088661A" w:rsidRPr="00391CC0">
        <w:rPr>
          <w:sz w:val="28"/>
          <w:szCs w:val="28"/>
        </w:rPr>
        <w:t xml:space="preserve">Согласно ч. 1 ст. 155 ЖК РФ плата за жилое </w:t>
      </w:r>
      <w:r>
        <w:rPr>
          <w:sz w:val="28"/>
          <w:szCs w:val="28"/>
        </w:rPr>
        <w:t xml:space="preserve">помещение и коммунальные услуги, в том числе и взносов на капитальный ремонт, </w:t>
      </w:r>
      <w:r w:rsidR="0088661A" w:rsidRPr="00391CC0">
        <w:rPr>
          <w:sz w:val="28"/>
          <w:szCs w:val="28"/>
        </w:rPr>
        <w:t xml:space="preserve">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r w:rsidR="0088661A" w:rsidRPr="00391CC0">
        <w:rPr>
          <w:sz w:val="28"/>
          <w:szCs w:val="28"/>
        </w:rPr>
        <w:lastRenderedPageBreak/>
        <w:t>созданного в целях удовлетворения потребностей граждан в жилье в соответствии с федеральным законом о таком кооперативе.</w:t>
      </w:r>
    </w:p>
    <w:p w:rsidR="0088661A" w:rsidRPr="00391CC0" w:rsidRDefault="00391CC0" w:rsidP="00391CC0">
      <w:pPr>
        <w:pStyle w:val="a6"/>
        <w:shd w:val="clear" w:color="auto" w:fill="FFFFFF"/>
        <w:spacing w:before="0" w:beforeAutospacing="0" w:after="0" w:afterAutospacing="0" w:line="0" w:lineRule="atLeast"/>
        <w:jc w:val="both"/>
        <w:rPr>
          <w:sz w:val="28"/>
          <w:szCs w:val="28"/>
        </w:rPr>
      </w:pPr>
      <w:r>
        <w:rPr>
          <w:sz w:val="28"/>
          <w:szCs w:val="28"/>
        </w:rPr>
        <w:tab/>
      </w:r>
      <w:r w:rsidR="0088661A" w:rsidRPr="00391CC0">
        <w:rPr>
          <w:sz w:val="28"/>
          <w:szCs w:val="28"/>
        </w:rPr>
        <w:t>Согласно ч. 14.1 ст. 155 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8661A" w:rsidRPr="00391CC0" w:rsidRDefault="00391CC0" w:rsidP="00391CC0">
      <w:pPr>
        <w:pStyle w:val="a6"/>
        <w:shd w:val="clear" w:color="auto" w:fill="FFFFFF"/>
        <w:spacing w:before="0" w:beforeAutospacing="0" w:after="0" w:afterAutospacing="0" w:line="0" w:lineRule="atLeast"/>
        <w:jc w:val="both"/>
        <w:rPr>
          <w:sz w:val="28"/>
          <w:szCs w:val="28"/>
        </w:rPr>
      </w:pPr>
      <w:r>
        <w:rPr>
          <w:rStyle w:val="a7"/>
          <w:sz w:val="28"/>
          <w:szCs w:val="28"/>
        </w:rPr>
        <w:tab/>
      </w:r>
      <w:r w:rsidR="0088661A" w:rsidRPr="00391CC0">
        <w:rPr>
          <w:sz w:val="28"/>
          <w:szCs w:val="28"/>
        </w:rPr>
        <w:t>Если фонд капитального ремонта многоквартирного дома формируется на счете регионального оператора, при наличии задолженности по оплате взносов на капитальный ремонт, региональный оператор вправе направить в суд заявление о вынесении судебного приказа о взыскании задолженности по оплате взносов на капитальный ремонт.</w:t>
      </w:r>
    </w:p>
    <w:p w:rsidR="0088661A" w:rsidRPr="00391CC0" w:rsidRDefault="00391CC0" w:rsidP="00391CC0">
      <w:pPr>
        <w:pStyle w:val="a6"/>
        <w:shd w:val="clear" w:color="auto" w:fill="FFFFFF"/>
        <w:spacing w:before="0" w:beforeAutospacing="0" w:after="0" w:afterAutospacing="0" w:line="0" w:lineRule="atLeast"/>
        <w:jc w:val="both"/>
        <w:rPr>
          <w:sz w:val="28"/>
          <w:szCs w:val="28"/>
        </w:rPr>
      </w:pPr>
      <w:r>
        <w:rPr>
          <w:sz w:val="28"/>
          <w:szCs w:val="28"/>
        </w:rPr>
        <w:tab/>
      </w:r>
      <w:r w:rsidR="0088661A" w:rsidRPr="00391CC0">
        <w:rPr>
          <w:sz w:val="28"/>
          <w:szCs w:val="28"/>
        </w:rPr>
        <w:t>Согласно </w:t>
      </w:r>
      <w:hyperlink r:id="rId5" w:tgtFrame="_blank" w:history="1">
        <w:r w:rsidR="0088661A" w:rsidRPr="00391CC0">
          <w:rPr>
            <w:rStyle w:val="a8"/>
            <w:color w:val="auto"/>
            <w:sz w:val="28"/>
            <w:szCs w:val="28"/>
          </w:rPr>
          <w:t>ч. 1 ст. 121</w:t>
        </w:r>
      </w:hyperlink>
      <w:r w:rsidR="0088661A" w:rsidRPr="00391CC0">
        <w:rPr>
          <w:sz w:val="28"/>
          <w:szCs w:val="28"/>
        </w:rPr>
        <w:t> ГПК РФ судебный приказ выносится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500 тысяч рублей.</w:t>
      </w:r>
    </w:p>
    <w:p w:rsidR="0088661A" w:rsidRPr="00391CC0" w:rsidRDefault="00391CC0" w:rsidP="00391CC0">
      <w:pPr>
        <w:pStyle w:val="a6"/>
        <w:shd w:val="clear" w:color="auto" w:fill="FFFFFF"/>
        <w:spacing w:before="0" w:beforeAutospacing="0" w:after="0" w:afterAutospacing="0" w:line="0" w:lineRule="atLeast"/>
        <w:jc w:val="both"/>
        <w:rPr>
          <w:sz w:val="28"/>
          <w:szCs w:val="28"/>
        </w:rPr>
      </w:pPr>
      <w:r>
        <w:rPr>
          <w:sz w:val="28"/>
          <w:szCs w:val="28"/>
        </w:rPr>
        <w:tab/>
      </w:r>
      <w:r w:rsidR="0088661A" w:rsidRPr="00391CC0">
        <w:rPr>
          <w:sz w:val="28"/>
          <w:szCs w:val="28"/>
        </w:rPr>
        <w:t>В соответствии с нормами </w:t>
      </w:r>
      <w:hyperlink r:id="rId6" w:tgtFrame="_blank" w:history="1">
        <w:r w:rsidR="0088661A" w:rsidRPr="00391CC0">
          <w:rPr>
            <w:rStyle w:val="a8"/>
            <w:color w:val="auto"/>
            <w:sz w:val="28"/>
            <w:szCs w:val="28"/>
          </w:rPr>
          <w:t>гл. 11</w:t>
        </w:r>
      </w:hyperlink>
      <w:r w:rsidR="0088661A" w:rsidRPr="00391CC0">
        <w:rPr>
          <w:sz w:val="28"/>
          <w:szCs w:val="28"/>
        </w:rPr>
        <w:t> ГПК РФ (Федеральный </w:t>
      </w:r>
      <w:hyperlink r:id="rId7" w:tgtFrame="_blank" w:history="1">
        <w:r w:rsidR="0088661A" w:rsidRPr="00391CC0">
          <w:rPr>
            <w:rStyle w:val="a8"/>
            <w:color w:val="auto"/>
            <w:sz w:val="28"/>
            <w:szCs w:val="28"/>
          </w:rPr>
          <w:t>закон</w:t>
        </w:r>
      </w:hyperlink>
      <w:r w:rsidR="0088661A" w:rsidRPr="00391CC0">
        <w:rPr>
          <w:sz w:val="28"/>
          <w:szCs w:val="28"/>
        </w:rPr>
        <w:t xml:space="preserve"> от 02.03.2016 № 45-ФЗ), </w:t>
      </w:r>
      <w:r w:rsidR="0088661A" w:rsidRPr="006F1065">
        <w:rPr>
          <w:sz w:val="28"/>
          <w:szCs w:val="28"/>
        </w:rPr>
        <w:t>региональному оператору достаточно обратиться в мировой суд по месту жительства должника с заявлением о вынесении судебного приказа,</w:t>
      </w:r>
      <w:r w:rsidR="0088661A" w:rsidRPr="00391CC0">
        <w:rPr>
          <w:sz w:val="28"/>
          <w:szCs w:val="28"/>
        </w:rPr>
        <w:t xml:space="preserve"> уплатив госпошлину в половинном размере от пошлины, уплачиваемой при подаче иска. Далее, если при подаче приказа соблюдены все процессуальные требования, суд в течение пяти дней со дня поступления заявления без разбирательства и вызова сторон выносит судебный приказ. Копия судебного приказа, содержащего указание на суммы задолженности и госпошлины, подлежащие взысканию с должника, направляется последнему. Должник вправе представить в суд возражения относительно исполнения судебного приказа в течение 10 дней со дня его получения. Если возражения не поступят, судебный приказ выдается взыскателю или по его просьбе направляется судебным приставам-исполнителям. Судебный приказ является одновременно исполнительным документом и приводится в исполнение как судебное постановление.</w:t>
      </w:r>
    </w:p>
    <w:p w:rsidR="0088661A" w:rsidRDefault="006F1065" w:rsidP="00391CC0">
      <w:pPr>
        <w:pStyle w:val="a6"/>
        <w:shd w:val="clear" w:color="auto" w:fill="FFFFFF"/>
        <w:spacing w:before="0" w:beforeAutospacing="0" w:after="0" w:afterAutospacing="0" w:line="0" w:lineRule="atLeast"/>
        <w:jc w:val="both"/>
        <w:rPr>
          <w:sz w:val="28"/>
          <w:szCs w:val="28"/>
        </w:rPr>
      </w:pPr>
      <w:r>
        <w:rPr>
          <w:sz w:val="28"/>
          <w:szCs w:val="28"/>
        </w:rPr>
        <w:tab/>
      </w:r>
      <w:r w:rsidR="0088661A" w:rsidRPr="00391CC0">
        <w:rPr>
          <w:sz w:val="28"/>
          <w:szCs w:val="28"/>
        </w:rPr>
        <w:t xml:space="preserve">Так же поясняем, что действующим законодательством РФ не предусмотрен претензионный порядок досудебного урегулирования спора, таким образом, </w:t>
      </w:r>
      <w:r w:rsidR="0088661A" w:rsidRPr="006F1065">
        <w:rPr>
          <w:sz w:val="28"/>
          <w:szCs w:val="28"/>
          <w:u w:val="single"/>
        </w:rPr>
        <w:t>региональному оператору для взыскания задолженности по оплате взносов на капитальный ремонт достаточно направить заявление о вынесении судебного приказа в суд без дополнительного уведомления должника об имеющейся задолженности</w:t>
      </w:r>
      <w:r w:rsidR="0088661A" w:rsidRPr="00391CC0">
        <w:rPr>
          <w:sz w:val="28"/>
          <w:szCs w:val="28"/>
        </w:rPr>
        <w:t>.</w:t>
      </w:r>
    </w:p>
    <w:p w:rsidR="006F1065" w:rsidRDefault="006F1065" w:rsidP="00391CC0">
      <w:pPr>
        <w:pStyle w:val="a6"/>
        <w:shd w:val="clear" w:color="auto" w:fill="FFFFFF"/>
        <w:spacing w:before="0" w:beforeAutospacing="0" w:after="0" w:afterAutospacing="0" w:line="0" w:lineRule="atLeast"/>
        <w:jc w:val="both"/>
        <w:rPr>
          <w:sz w:val="28"/>
          <w:szCs w:val="28"/>
        </w:rPr>
      </w:pPr>
      <w:r>
        <w:rPr>
          <w:sz w:val="28"/>
          <w:szCs w:val="28"/>
        </w:rPr>
        <w:tab/>
        <w:t>На сегодня судебная практика соответствующая.</w:t>
      </w:r>
    </w:p>
    <w:p w:rsidR="0088661A" w:rsidRPr="00C91563" w:rsidRDefault="004267A3" w:rsidP="00C91563">
      <w:pPr>
        <w:pStyle w:val="a6"/>
        <w:shd w:val="clear" w:color="auto" w:fill="FFFFFF"/>
        <w:spacing w:before="0" w:beforeAutospacing="0" w:after="0" w:afterAutospacing="0" w:line="0" w:lineRule="atLeast"/>
        <w:jc w:val="both"/>
        <w:rPr>
          <w:b/>
          <w:sz w:val="28"/>
          <w:szCs w:val="28"/>
        </w:rPr>
      </w:pPr>
      <w:r>
        <w:rPr>
          <w:b/>
          <w:sz w:val="28"/>
          <w:szCs w:val="28"/>
        </w:rPr>
        <w:tab/>
      </w:r>
      <w:r w:rsidR="006F1065">
        <w:rPr>
          <w:b/>
          <w:sz w:val="28"/>
          <w:szCs w:val="28"/>
        </w:rPr>
        <w:t>Уважаемые граждане Приволжского муниципального района,</w:t>
      </w:r>
      <w:r>
        <w:rPr>
          <w:b/>
          <w:sz w:val="28"/>
          <w:szCs w:val="28"/>
        </w:rPr>
        <w:t xml:space="preserve"> </w:t>
      </w:r>
      <w:r w:rsidR="006F1065">
        <w:rPr>
          <w:b/>
          <w:sz w:val="28"/>
          <w:szCs w:val="28"/>
        </w:rPr>
        <w:t xml:space="preserve">с целью </w:t>
      </w:r>
      <w:r>
        <w:rPr>
          <w:b/>
          <w:sz w:val="28"/>
          <w:szCs w:val="28"/>
        </w:rPr>
        <w:t xml:space="preserve">реализации прав и обязанностей участников жилищных отношений, а также </w:t>
      </w:r>
      <w:r w:rsidR="0066523C">
        <w:rPr>
          <w:b/>
          <w:sz w:val="28"/>
          <w:szCs w:val="28"/>
        </w:rPr>
        <w:t xml:space="preserve">беспрепятственного выполнения региональной программы капитального </w:t>
      </w:r>
      <w:r w:rsidR="00E56E26">
        <w:rPr>
          <w:b/>
          <w:sz w:val="28"/>
          <w:szCs w:val="28"/>
        </w:rPr>
        <w:t>р</w:t>
      </w:r>
      <w:r w:rsidR="0066523C">
        <w:rPr>
          <w:b/>
          <w:sz w:val="28"/>
          <w:szCs w:val="28"/>
        </w:rPr>
        <w:t>емонта многок</w:t>
      </w:r>
      <w:r>
        <w:rPr>
          <w:b/>
          <w:sz w:val="28"/>
          <w:szCs w:val="28"/>
        </w:rPr>
        <w:t xml:space="preserve">вартирных домов </w:t>
      </w:r>
      <w:r w:rsidR="0066523C">
        <w:rPr>
          <w:b/>
          <w:sz w:val="28"/>
          <w:szCs w:val="28"/>
        </w:rPr>
        <w:t>Ивановской области</w:t>
      </w:r>
      <w:r w:rsidR="00E56E26">
        <w:rPr>
          <w:b/>
          <w:sz w:val="28"/>
          <w:szCs w:val="28"/>
        </w:rPr>
        <w:t>, п</w:t>
      </w:r>
      <w:r w:rsidR="006F1065">
        <w:rPr>
          <w:b/>
          <w:sz w:val="28"/>
          <w:szCs w:val="28"/>
        </w:rPr>
        <w:t xml:space="preserve">росим Вас </w:t>
      </w:r>
      <w:r w:rsidR="0066523C">
        <w:rPr>
          <w:b/>
          <w:sz w:val="28"/>
          <w:szCs w:val="28"/>
        </w:rPr>
        <w:t>своеврем</w:t>
      </w:r>
      <w:r>
        <w:rPr>
          <w:b/>
          <w:sz w:val="28"/>
          <w:szCs w:val="28"/>
        </w:rPr>
        <w:t>енно производить уплату взносов</w:t>
      </w:r>
      <w:r w:rsidR="00E56E26">
        <w:rPr>
          <w:b/>
          <w:sz w:val="28"/>
          <w:szCs w:val="28"/>
        </w:rPr>
        <w:t xml:space="preserve"> </w:t>
      </w:r>
      <w:r w:rsidR="0066523C">
        <w:rPr>
          <w:b/>
          <w:sz w:val="28"/>
          <w:szCs w:val="28"/>
        </w:rPr>
        <w:t>на к</w:t>
      </w:r>
      <w:r>
        <w:rPr>
          <w:b/>
          <w:sz w:val="28"/>
          <w:szCs w:val="28"/>
        </w:rPr>
        <w:t>апитальный ремонт!</w:t>
      </w:r>
    </w:p>
    <w:sectPr w:rsidR="0088661A" w:rsidRPr="00C91563" w:rsidSect="00E56E26">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0006"/>
    <w:rsid w:val="0005401F"/>
    <w:rsid w:val="000D05C1"/>
    <w:rsid w:val="00111FB1"/>
    <w:rsid w:val="00132B8D"/>
    <w:rsid w:val="001B1923"/>
    <w:rsid w:val="002E1B25"/>
    <w:rsid w:val="00391CC0"/>
    <w:rsid w:val="00397567"/>
    <w:rsid w:val="004267A3"/>
    <w:rsid w:val="00430006"/>
    <w:rsid w:val="004966B2"/>
    <w:rsid w:val="004B58BD"/>
    <w:rsid w:val="0058681F"/>
    <w:rsid w:val="00646012"/>
    <w:rsid w:val="0066523C"/>
    <w:rsid w:val="006D342E"/>
    <w:rsid w:val="006F1065"/>
    <w:rsid w:val="00722DB1"/>
    <w:rsid w:val="0088661A"/>
    <w:rsid w:val="008E6C08"/>
    <w:rsid w:val="009B5C4C"/>
    <w:rsid w:val="00AF4FEA"/>
    <w:rsid w:val="00B12D9E"/>
    <w:rsid w:val="00C91563"/>
    <w:rsid w:val="00CF7A2C"/>
    <w:rsid w:val="00D04C65"/>
    <w:rsid w:val="00D5058A"/>
    <w:rsid w:val="00DC6156"/>
    <w:rsid w:val="00E437FE"/>
    <w:rsid w:val="00E56E26"/>
    <w:rsid w:val="00FD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A1F17-E4F5-4A0F-8C8D-ED363F18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00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68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0006"/>
    <w:pPr>
      <w:shd w:val="clear" w:color="auto" w:fill="FFFFFF"/>
      <w:autoSpaceDE w:val="0"/>
      <w:autoSpaceDN w:val="0"/>
      <w:adjustRightInd w:val="0"/>
      <w:ind w:firstLine="540"/>
      <w:jc w:val="both"/>
    </w:pPr>
    <w:rPr>
      <w:color w:val="000000"/>
      <w:sz w:val="26"/>
      <w:szCs w:val="33"/>
    </w:rPr>
  </w:style>
  <w:style w:type="character" w:customStyle="1" w:styleId="20">
    <w:name w:val="Основной текст с отступом 2 Знак"/>
    <w:basedOn w:val="a0"/>
    <w:link w:val="2"/>
    <w:rsid w:val="00430006"/>
    <w:rPr>
      <w:rFonts w:ascii="Times New Roman" w:eastAsia="Times New Roman" w:hAnsi="Times New Roman" w:cs="Times New Roman"/>
      <w:color w:val="000000"/>
      <w:sz w:val="26"/>
      <w:szCs w:val="33"/>
      <w:shd w:val="clear" w:color="auto" w:fill="FFFFFF"/>
      <w:lang w:eastAsia="ru-RU"/>
    </w:rPr>
  </w:style>
  <w:style w:type="character" w:customStyle="1" w:styleId="a3">
    <w:name w:val="Основной текст_"/>
    <w:basedOn w:val="a0"/>
    <w:link w:val="21"/>
    <w:rsid w:val="00430006"/>
    <w:rPr>
      <w:spacing w:val="7"/>
      <w:shd w:val="clear" w:color="auto" w:fill="FFFFFF"/>
    </w:rPr>
  </w:style>
  <w:style w:type="paragraph" w:customStyle="1" w:styleId="21">
    <w:name w:val="Основной текст2"/>
    <w:basedOn w:val="a"/>
    <w:link w:val="a3"/>
    <w:rsid w:val="00430006"/>
    <w:pPr>
      <w:widowControl w:val="0"/>
      <w:shd w:val="clear" w:color="auto" w:fill="FFFFFF"/>
      <w:spacing w:before="360" w:line="302" w:lineRule="exact"/>
      <w:jc w:val="both"/>
    </w:pPr>
    <w:rPr>
      <w:rFonts w:asciiTheme="minorHAnsi" w:eastAsiaTheme="minorHAnsi" w:hAnsiTheme="minorHAnsi" w:cstheme="minorBidi"/>
      <w:spacing w:val="7"/>
      <w:sz w:val="22"/>
      <w:szCs w:val="22"/>
      <w:lang w:eastAsia="en-US"/>
    </w:rPr>
  </w:style>
  <w:style w:type="paragraph" w:styleId="a4">
    <w:name w:val="Balloon Text"/>
    <w:basedOn w:val="a"/>
    <w:link w:val="a5"/>
    <w:uiPriority w:val="99"/>
    <w:semiHidden/>
    <w:unhideWhenUsed/>
    <w:rsid w:val="00430006"/>
    <w:rPr>
      <w:rFonts w:ascii="Tahoma" w:hAnsi="Tahoma" w:cs="Tahoma"/>
      <w:sz w:val="16"/>
      <w:szCs w:val="16"/>
    </w:rPr>
  </w:style>
  <w:style w:type="character" w:customStyle="1" w:styleId="a5">
    <w:name w:val="Текст выноски Знак"/>
    <w:basedOn w:val="a0"/>
    <w:link w:val="a4"/>
    <w:uiPriority w:val="99"/>
    <w:semiHidden/>
    <w:rsid w:val="00430006"/>
    <w:rPr>
      <w:rFonts w:ascii="Tahoma" w:eastAsia="Times New Roman" w:hAnsi="Tahoma" w:cs="Tahoma"/>
      <w:sz w:val="16"/>
      <w:szCs w:val="16"/>
      <w:lang w:eastAsia="ru-RU"/>
    </w:rPr>
  </w:style>
  <w:style w:type="paragraph" w:styleId="a6">
    <w:name w:val="Normal (Web)"/>
    <w:basedOn w:val="a"/>
    <w:uiPriority w:val="99"/>
    <w:unhideWhenUsed/>
    <w:rsid w:val="00430006"/>
    <w:pPr>
      <w:spacing w:before="100" w:beforeAutospacing="1" w:after="100" w:afterAutospacing="1"/>
    </w:pPr>
  </w:style>
  <w:style w:type="paragraph" w:customStyle="1" w:styleId="ConsPlusNormal">
    <w:name w:val="ConsPlusNormal"/>
    <w:rsid w:val="00D04C65"/>
    <w:pPr>
      <w:autoSpaceDE w:val="0"/>
      <w:autoSpaceDN w:val="0"/>
      <w:adjustRightInd w:val="0"/>
      <w:spacing w:after="0" w:line="240" w:lineRule="auto"/>
    </w:pPr>
    <w:rPr>
      <w:rFonts w:ascii="Times New Roman" w:eastAsia="Calibri" w:hAnsi="Times New Roman" w:cs="Times New Roman"/>
      <w:sz w:val="28"/>
      <w:szCs w:val="28"/>
    </w:rPr>
  </w:style>
  <w:style w:type="character" w:styleId="a7">
    <w:name w:val="Strong"/>
    <w:basedOn w:val="a0"/>
    <w:uiPriority w:val="22"/>
    <w:qFormat/>
    <w:rsid w:val="0088661A"/>
    <w:rPr>
      <w:b/>
      <w:bCs/>
    </w:rPr>
  </w:style>
  <w:style w:type="character" w:styleId="a8">
    <w:name w:val="Hyperlink"/>
    <w:basedOn w:val="a0"/>
    <w:uiPriority w:val="99"/>
    <w:semiHidden/>
    <w:unhideWhenUsed/>
    <w:rsid w:val="0088661A"/>
    <w:rPr>
      <w:color w:val="0000FF"/>
      <w:u w:val="single"/>
    </w:rPr>
  </w:style>
  <w:style w:type="character" w:customStyle="1" w:styleId="10">
    <w:name w:val="Заголовок 1 Знак"/>
    <w:basedOn w:val="a0"/>
    <w:link w:val="1"/>
    <w:uiPriority w:val="9"/>
    <w:rsid w:val="0058681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675">
      <w:bodyDiv w:val="1"/>
      <w:marLeft w:val="0"/>
      <w:marRight w:val="0"/>
      <w:marTop w:val="0"/>
      <w:marBottom w:val="0"/>
      <w:divBdr>
        <w:top w:val="none" w:sz="0" w:space="0" w:color="auto"/>
        <w:left w:val="none" w:sz="0" w:space="0" w:color="auto"/>
        <w:bottom w:val="none" w:sz="0" w:space="0" w:color="auto"/>
        <w:right w:val="none" w:sz="0" w:space="0" w:color="auto"/>
      </w:divBdr>
    </w:div>
    <w:div w:id="473790704">
      <w:bodyDiv w:val="1"/>
      <w:marLeft w:val="0"/>
      <w:marRight w:val="0"/>
      <w:marTop w:val="0"/>
      <w:marBottom w:val="0"/>
      <w:divBdr>
        <w:top w:val="none" w:sz="0" w:space="0" w:color="auto"/>
        <w:left w:val="none" w:sz="0" w:space="0" w:color="auto"/>
        <w:bottom w:val="none" w:sz="0" w:space="0" w:color="auto"/>
        <w:right w:val="none" w:sz="0" w:space="0" w:color="auto"/>
      </w:divBdr>
    </w:div>
    <w:div w:id="1179153921">
      <w:bodyDiv w:val="1"/>
      <w:marLeft w:val="0"/>
      <w:marRight w:val="0"/>
      <w:marTop w:val="0"/>
      <w:marBottom w:val="0"/>
      <w:divBdr>
        <w:top w:val="none" w:sz="0" w:space="0" w:color="auto"/>
        <w:left w:val="none" w:sz="0" w:space="0" w:color="auto"/>
        <w:bottom w:val="none" w:sz="0" w:space="0" w:color="auto"/>
        <w:right w:val="none" w:sz="0" w:space="0" w:color="auto"/>
      </w:divBdr>
    </w:div>
    <w:div w:id="1888487512">
      <w:bodyDiv w:val="1"/>
      <w:marLeft w:val="0"/>
      <w:marRight w:val="0"/>
      <w:marTop w:val="0"/>
      <w:marBottom w:val="0"/>
      <w:divBdr>
        <w:top w:val="none" w:sz="0" w:space="0" w:color="auto"/>
        <w:left w:val="none" w:sz="0" w:space="0" w:color="auto"/>
        <w:bottom w:val="none" w:sz="0" w:space="0" w:color="auto"/>
        <w:right w:val="none" w:sz="0" w:space="0" w:color="auto"/>
      </w:divBdr>
      <w:divsChild>
        <w:div w:id="112076041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F0688D8CC0706B2BC6F90F81643DFBDB651DFA4085D20FE553CEF095ELCk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F0688D8CC0706B2BC6F90F81643DFBDB558DBAA085F20FE553CEF095ECFCC9F1A07261D5101F4CCL8kFM" TargetMode="External"/><Relationship Id="rId5" Type="http://schemas.openxmlformats.org/officeDocument/2006/relationships/hyperlink" Target="consultantplus://offline/ref=5B75181E20A63B7F699B9303F1A127C2BA0507C6ED03DE7E965B2849BCBE612EF4F0C5DB6E6B2C67O6c9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9F701-E37B-424C-BE09-4DD274B3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ADMINGORPOS</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GKHWork06</dc:creator>
  <cp:lastModifiedBy>Sovet</cp:lastModifiedBy>
  <cp:revision>3</cp:revision>
  <cp:lastPrinted>2017-09-20T11:38:00Z</cp:lastPrinted>
  <dcterms:created xsi:type="dcterms:W3CDTF">2017-09-20T13:55:00Z</dcterms:created>
  <dcterms:modified xsi:type="dcterms:W3CDTF">2017-10-10T07:42:00Z</dcterms:modified>
</cp:coreProperties>
</file>