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261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261672">
      <w:pPr>
        <w:tabs>
          <w:tab w:val="left" w:pos="1485"/>
          <w:tab w:val="center" w:pos="52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tabs>
          <w:tab w:val="left" w:pos="390"/>
        </w:tabs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9B6D7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9</w:t>
      </w:r>
    </w:p>
    <w:p w:rsidR="00807D1A" w:rsidRPr="009E69CB" w:rsidRDefault="009B6D79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14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C224A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2327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9B6D7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9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9B6D7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14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2616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2616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C224AE" w:rsidRPr="00C224AE" w:rsidTr="00575E95">
        <w:tc>
          <w:tcPr>
            <w:tcW w:w="2269" w:type="dxa"/>
          </w:tcPr>
          <w:p w:rsidR="009E297A" w:rsidRPr="00C224AE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C224AE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224AE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C224AE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C224AE" w:rsidRPr="00C224AE" w:rsidTr="00451721">
        <w:tc>
          <w:tcPr>
            <w:tcW w:w="9214" w:type="dxa"/>
            <w:gridSpan w:val="2"/>
          </w:tcPr>
          <w:p w:rsidR="00494E40" w:rsidRPr="00C224AE" w:rsidRDefault="009B6D79" w:rsidP="00261672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r w:rsidR="00494E40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Плёсского городского поселения</w:t>
            </w:r>
          </w:p>
        </w:tc>
        <w:tc>
          <w:tcPr>
            <w:tcW w:w="734" w:type="dxa"/>
          </w:tcPr>
          <w:p w:rsidR="00494E40" w:rsidRPr="00C224AE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224AE" w:rsidRPr="00C224AE" w:rsidTr="00575E95">
        <w:tc>
          <w:tcPr>
            <w:tcW w:w="2269" w:type="dxa"/>
          </w:tcPr>
          <w:p w:rsidR="00494E40" w:rsidRPr="00C224AE" w:rsidRDefault="00494E40" w:rsidP="009B6D79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9B6D7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13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.2020 №</w:t>
            </w:r>
            <w:r w:rsidR="009B6D7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57</w:t>
            </w:r>
          </w:p>
        </w:tc>
        <w:tc>
          <w:tcPr>
            <w:tcW w:w="6945" w:type="dxa"/>
          </w:tcPr>
          <w:p w:rsidR="00494E40" w:rsidRPr="00C224AE" w:rsidRDefault="009B6D79" w:rsidP="008C7E5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Постановление </w:t>
            </w:r>
            <w:r w:rsidR="00F77B72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«</w:t>
            </w:r>
            <w:r w:rsidRPr="009B6D7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 внесении изменений в постановление администрации Плесского городского поселения от 10.12.2019 № 192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Плесского городского поселения»</w:t>
            </w:r>
            <w:r w:rsidR="00C224AE" w:rsidRPr="009B6D7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»</w:t>
            </w:r>
          </w:p>
          <w:p w:rsidR="00494E40" w:rsidRPr="00C224AE" w:rsidRDefault="00494E40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4" w:type="dxa"/>
          </w:tcPr>
          <w:p w:rsidR="00494E40" w:rsidRPr="00C224AE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B6D79" w:rsidRDefault="009B6D7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1672" w:rsidRDefault="00261672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D7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1844A8" wp14:editId="5E0EAE81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B6D79">
        <w:rPr>
          <w:rFonts w:ascii="Times New Roman" w:hAnsi="Times New Roman" w:cs="Times New Roman"/>
          <w:b/>
          <w:bCs/>
        </w:rPr>
        <w:t>РОССИЙСКАЯ ФЕДЕРАЦИЯ</w:t>
      </w: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B6D79">
        <w:rPr>
          <w:rFonts w:ascii="Times New Roman" w:hAnsi="Times New Roman" w:cs="Times New Roman"/>
          <w:b/>
          <w:bCs/>
        </w:rPr>
        <w:t>АДМИНИСТРАЦИЯ ПЛЕССКОГО ГОРОДСКОГО ПОСЕЛЕНИЯ</w:t>
      </w: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B6D79">
        <w:rPr>
          <w:rFonts w:ascii="Times New Roman" w:hAnsi="Times New Roman" w:cs="Times New Roman"/>
          <w:b/>
          <w:bCs/>
        </w:rPr>
        <w:t xml:space="preserve">ПРИВОЛЖСКОГО МУНЦИПАЛЬНОГО РАЙОНА </w:t>
      </w: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B6D79">
        <w:rPr>
          <w:rFonts w:ascii="Times New Roman" w:hAnsi="Times New Roman" w:cs="Times New Roman"/>
          <w:b/>
          <w:bCs/>
        </w:rPr>
        <w:t>ИВАНОВСКОЙ ОБЛАСТИ</w:t>
      </w: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B6D79">
        <w:rPr>
          <w:rFonts w:ascii="Times New Roman" w:hAnsi="Times New Roman" w:cs="Times New Roman"/>
          <w:b/>
          <w:bCs/>
        </w:rPr>
        <w:t>ПОСТАНОВЛЕНИЕ</w:t>
      </w:r>
    </w:p>
    <w:p w:rsidR="009B6D79" w:rsidRPr="009B6D79" w:rsidRDefault="009B6D79" w:rsidP="009B6D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B6D79">
        <w:rPr>
          <w:rFonts w:ascii="Times New Roman" w:hAnsi="Times New Roman" w:cs="Times New Roman"/>
          <w:bCs/>
          <w:sz w:val="24"/>
          <w:szCs w:val="24"/>
        </w:rPr>
        <w:t xml:space="preserve">«13» апреля 2020 г.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9B6D79">
        <w:rPr>
          <w:rFonts w:ascii="Times New Roman" w:hAnsi="Times New Roman" w:cs="Times New Roman"/>
          <w:bCs/>
          <w:sz w:val="24"/>
          <w:szCs w:val="24"/>
        </w:rPr>
        <w:t xml:space="preserve">                             №  57</w:t>
      </w: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>г. Плес</w:t>
      </w:r>
    </w:p>
    <w:p w:rsid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9">
        <w:rPr>
          <w:rFonts w:ascii="Times New Roman" w:hAnsi="Times New Roman" w:cs="Times New Roman"/>
          <w:b/>
          <w:sz w:val="24"/>
          <w:szCs w:val="24"/>
        </w:rPr>
        <w:t xml:space="preserve">     О внесении изменений в постановление администрации Плесского городского поселения от 10.12.2019 № </w:t>
      </w:r>
      <w:proofErr w:type="gramStart"/>
      <w:r w:rsidRPr="009B6D79">
        <w:rPr>
          <w:rFonts w:ascii="Times New Roman" w:hAnsi="Times New Roman" w:cs="Times New Roman"/>
          <w:b/>
          <w:sz w:val="24"/>
          <w:szCs w:val="24"/>
        </w:rPr>
        <w:t>192  «</w:t>
      </w:r>
      <w:proofErr w:type="gramEnd"/>
      <w:r w:rsidRPr="009B6D7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Плесского городского поселения»</w:t>
      </w: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части 5 статьи 9; пункта 7.1 статьи 18; статьи 21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части 4 статьи 33 Федерального закона от 14.03.1995  № 33-ФЗ (ред. от 26.07.2019) «Об особо охраняемых природных территориях», Федерального закона от 06.10.2003 № 131-ФЗ «Об общих принципах организации местного самоуправления в Российской Федерации», на основании экспертного заключения от 26.03.2020 № 856,  администрация Плесского городского поселения</w:t>
      </w:r>
    </w:p>
    <w:p w:rsidR="009B6D79" w:rsidRPr="009B6D79" w:rsidRDefault="009B6D79" w:rsidP="009B6D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D7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9"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proofErr w:type="gramStart"/>
      <w:r w:rsidRPr="009B6D79">
        <w:rPr>
          <w:rFonts w:ascii="Times New Roman" w:hAnsi="Times New Roman" w:cs="Times New Roman"/>
          <w:sz w:val="24"/>
          <w:szCs w:val="24"/>
        </w:rPr>
        <w:t>в  постановление</w:t>
      </w:r>
      <w:proofErr w:type="gramEnd"/>
      <w:r w:rsidRPr="009B6D79">
        <w:rPr>
          <w:rFonts w:ascii="Times New Roman" w:hAnsi="Times New Roman" w:cs="Times New Roman"/>
          <w:sz w:val="24"/>
          <w:szCs w:val="24"/>
        </w:rPr>
        <w:t xml:space="preserve"> администрации Плесского городского поселения от 10.12.2019 № 192 «Об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Плесского городского поселения» (Приложение 1):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 xml:space="preserve">1.1. наименование муниципального </w:t>
      </w: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контроля  читать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в новой редакции: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sz w:val="24"/>
          <w:szCs w:val="24"/>
        </w:rPr>
        <w:t>«Об утверждении Положения о порядке осуществления муниципального контроля на особо охраняемых природных территориях местного значения уполномоченными органами местного самоуправления муниципальный контроль в области охраны и использования особо охраняемых природных территорий в порядке, установленном муниципальными правовыми актами Плесского городского поселения».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 xml:space="preserve"> 1.2. Приложение </w:t>
      </w: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1  пункт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3.4 читать в новой редакции: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 xml:space="preserve"> 3.4 «Утверждённый руководителем органа государственного контроля (надзора) или органа муниципального контроля ежегодный план плановых </w:t>
      </w: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проверок  доводится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«Интернет» либо иным  доступным способом».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 xml:space="preserve">1.3. Приложение 1 подпункт 7 пункта </w:t>
      </w: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5.2  читать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в новой редакции: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>7) «Знакомить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взаимодействия».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 xml:space="preserve"> 1.4. Приложение 1 часть 6 читать в новой редакции: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>6. «Права юридического лица, индивидуального предпринимателя при проведении проверки».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lastRenderedPageBreak/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1)непосредственно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присутствовать при проведении проверки, давать объяснения по вопросам, относящимся к предмету проверки;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2)получать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3)знакомится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 от иных государственных органов, органов местного самоуправления либо 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4)представлять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5)знакомится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6)обжаловать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действия (бездействие) должностных лиц органа государственного контроля (надзора), органа муниципального контроля, повлёкшие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«законодательством» Российской Федерации;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 xml:space="preserve">6.2 «Привлекать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проверке». 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>2. Разместить данное Постановление на официальном сайте Администрации Плесского городского поселения и опубликовать в информационном бюллетене «Вестник Совета и Администрации Плесского городского поселения».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 xml:space="preserve">3. Контроль исполнения настоящего постановления возложить на главного специалиста по земельным </w:t>
      </w: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>вопросам  С.В.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Десятову.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D79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со дня подписания.</w:t>
      </w: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D79" w:rsidRPr="009B6D79" w:rsidRDefault="009B6D79" w:rsidP="009B6D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D79" w:rsidRPr="009B6D79" w:rsidRDefault="009B6D79" w:rsidP="009B6D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6D79">
        <w:rPr>
          <w:rFonts w:ascii="Times New Roman" w:hAnsi="Times New Roman" w:cs="Times New Roman"/>
          <w:bCs/>
          <w:sz w:val="24"/>
          <w:szCs w:val="24"/>
        </w:rPr>
        <w:t>ВрИП</w:t>
      </w:r>
      <w:proofErr w:type="spell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Главы Плесского городского </w:t>
      </w:r>
      <w:proofErr w:type="gramStart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поселения:   </w:t>
      </w:r>
      <w:proofErr w:type="gram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B6D79">
        <w:rPr>
          <w:rFonts w:ascii="Times New Roman" w:hAnsi="Times New Roman" w:cs="Times New Roman"/>
          <w:bCs/>
          <w:sz w:val="24"/>
          <w:szCs w:val="24"/>
        </w:rPr>
        <w:t xml:space="preserve">               И.Г. Шевелев</w:t>
      </w:r>
    </w:p>
    <w:sectPr w:rsidR="009B6D79" w:rsidRPr="009B6D79" w:rsidSect="002205F1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FE" w:rsidRDefault="00D45BFE" w:rsidP="004F48F5">
      <w:pPr>
        <w:spacing w:after="0" w:line="240" w:lineRule="auto"/>
      </w:pPr>
      <w:r>
        <w:separator/>
      </w:r>
    </w:p>
  </w:endnote>
  <w:endnote w:type="continuationSeparator" w:id="0">
    <w:p w:rsidR="00D45BFE" w:rsidRDefault="00D45BF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6D2D92" w:rsidRDefault="006D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79">
          <w:rPr>
            <w:noProof/>
          </w:rPr>
          <w:t>4</w:t>
        </w:r>
        <w:r>
          <w:fldChar w:fldCharType="end"/>
        </w:r>
      </w:p>
    </w:sdtContent>
  </w:sdt>
  <w:p w:rsidR="006D2D92" w:rsidRDefault="006D2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FE" w:rsidRDefault="00D45BFE" w:rsidP="004F48F5">
      <w:pPr>
        <w:spacing w:after="0" w:line="240" w:lineRule="auto"/>
      </w:pPr>
      <w:r>
        <w:separator/>
      </w:r>
    </w:p>
  </w:footnote>
  <w:footnote w:type="continuationSeparator" w:id="0">
    <w:p w:rsidR="00D45BFE" w:rsidRDefault="00D45BFE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5"/>
  </w:num>
  <w:num w:numId="5">
    <w:abstractNumId w:val="22"/>
  </w:num>
  <w:num w:numId="6">
    <w:abstractNumId w:val="23"/>
  </w:num>
  <w:num w:numId="7">
    <w:abstractNumId w:val="24"/>
  </w:num>
  <w:num w:numId="8">
    <w:abstractNumId w:val="11"/>
  </w:num>
  <w:num w:numId="9">
    <w:abstractNumId w:val="19"/>
  </w:num>
  <w:num w:numId="10">
    <w:abstractNumId w:val="2"/>
  </w:num>
  <w:num w:numId="11">
    <w:abstractNumId w:val="28"/>
  </w:num>
  <w:num w:numId="12">
    <w:abstractNumId w:val="21"/>
  </w:num>
  <w:num w:numId="13">
    <w:abstractNumId w:val="17"/>
  </w:num>
  <w:num w:numId="14">
    <w:abstractNumId w:val="8"/>
  </w:num>
  <w:num w:numId="15">
    <w:abstractNumId w:val="3"/>
  </w:num>
  <w:num w:numId="16">
    <w:abstractNumId w:val="27"/>
  </w:num>
  <w:num w:numId="17">
    <w:abstractNumId w:val="1"/>
  </w:num>
  <w:num w:numId="18">
    <w:abstractNumId w:val="6"/>
  </w:num>
  <w:num w:numId="19">
    <w:abstractNumId w:val="0"/>
  </w:num>
  <w:num w:numId="20">
    <w:abstractNumId w:val="9"/>
  </w:num>
  <w:num w:numId="21">
    <w:abstractNumId w:val="4"/>
  </w:num>
  <w:num w:numId="22">
    <w:abstractNumId w:val="16"/>
  </w:num>
  <w:num w:numId="23">
    <w:abstractNumId w:val="7"/>
  </w:num>
  <w:num w:numId="24">
    <w:abstractNumId w:val="25"/>
  </w:num>
  <w:num w:numId="25">
    <w:abstractNumId w:val="26"/>
  </w:num>
  <w:num w:numId="26">
    <w:abstractNumId w:val="10"/>
  </w:num>
  <w:num w:numId="27">
    <w:abstractNumId w:val="1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07541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32B9"/>
    <w:rsid w:val="000F5C60"/>
    <w:rsid w:val="000F6E59"/>
    <w:rsid w:val="001023E5"/>
    <w:rsid w:val="001025FD"/>
    <w:rsid w:val="001045F2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179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348D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3168D"/>
    <w:rsid w:val="00333332"/>
    <w:rsid w:val="00333ABF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400B"/>
    <w:rsid w:val="00966092"/>
    <w:rsid w:val="009716B4"/>
    <w:rsid w:val="00972975"/>
    <w:rsid w:val="009748D7"/>
    <w:rsid w:val="009761F4"/>
    <w:rsid w:val="00976C51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B6D79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72FFC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039E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5639"/>
    <w:rsid w:val="00D36D1B"/>
    <w:rsid w:val="00D40F4C"/>
    <w:rsid w:val="00D45BFE"/>
    <w:rsid w:val="00D47C09"/>
    <w:rsid w:val="00D50A1D"/>
    <w:rsid w:val="00D52D21"/>
    <w:rsid w:val="00D54FB0"/>
    <w:rsid w:val="00D578C0"/>
    <w:rsid w:val="00D6213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5086"/>
    <w:rsid w:val="00DE7946"/>
    <w:rsid w:val="00DF35F6"/>
    <w:rsid w:val="00DF72B6"/>
    <w:rsid w:val="00DF7FE3"/>
    <w:rsid w:val="00E0381B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373"/>
    <w:rsid w:val="00F16B63"/>
    <w:rsid w:val="00F2163F"/>
    <w:rsid w:val="00F22A2A"/>
    <w:rsid w:val="00F22E00"/>
    <w:rsid w:val="00F319EC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FFBF-8EF1-4137-A03B-7E48FCB9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673</cp:revision>
  <cp:lastPrinted>2020-04-14T06:26:00Z</cp:lastPrinted>
  <dcterms:created xsi:type="dcterms:W3CDTF">2016-01-04T09:12:00Z</dcterms:created>
  <dcterms:modified xsi:type="dcterms:W3CDTF">2020-04-14T06:26:00Z</dcterms:modified>
</cp:coreProperties>
</file>