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A4" w:rsidRDefault="008418A4" w:rsidP="008418A4">
      <w:pPr>
        <w:jc w:val="center"/>
      </w:pPr>
      <w:r>
        <w:rPr>
          <w:noProof/>
        </w:rPr>
        <w:drawing>
          <wp:inline distT="0" distB="0" distL="0" distR="0" wp14:anchorId="01F76FCA" wp14:editId="0C883EF9">
            <wp:extent cx="752475" cy="923925"/>
            <wp:effectExtent l="0" t="0" r="9525" b="9525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A4" w:rsidRDefault="008418A4" w:rsidP="008418A4">
      <w:pPr>
        <w:jc w:val="center"/>
        <w:rPr>
          <w:b/>
          <w:bCs/>
          <w:sz w:val="28"/>
        </w:rPr>
      </w:pPr>
    </w:p>
    <w:p w:rsidR="008418A4" w:rsidRDefault="004F07EC" w:rsidP="008418A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="008418A4">
        <w:rPr>
          <w:b/>
          <w:bCs/>
          <w:sz w:val="28"/>
          <w:szCs w:val="28"/>
        </w:rPr>
        <w:t>ЕНИЕ</w:t>
      </w:r>
    </w:p>
    <w:p w:rsidR="008418A4" w:rsidRDefault="004F07EC" w:rsidP="008418A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8418A4">
        <w:rPr>
          <w:b/>
          <w:bCs/>
          <w:sz w:val="28"/>
          <w:szCs w:val="28"/>
        </w:rPr>
        <w:t xml:space="preserve">   ПЛЕССКОГО  ГОРОДСКОГО  ПОСЕЛЕНИЯ</w:t>
      </w:r>
    </w:p>
    <w:p w:rsidR="008418A4" w:rsidRPr="00D72D8F" w:rsidRDefault="008418A4" w:rsidP="008418A4">
      <w:pPr>
        <w:spacing w:line="360" w:lineRule="auto"/>
        <w:jc w:val="both"/>
        <w:rPr>
          <w:b/>
          <w:bCs/>
          <w:sz w:val="28"/>
          <w:szCs w:val="28"/>
        </w:rPr>
      </w:pPr>
      <w:r w:rsidRPr="00D72D8F">
        <w:rPr>
          <w:b/>
          <w:bCs/>
          <w:sz w:val="28"/>
          <w:szCs w:val="28"/>
        </w:rPr>
        <w:t xml:space="preserve">30.03.2017 г.                                                                                             № </w:t>
      </w:r>
      <w:r w:rsidR="005754B5">
        <w:rPr>
          <w:b/>
          <w:bCs/>
          <w:sz w:val="28"/>
          <w:szCs w:val="28"/>
        </w:rPr>
        <w:t>42</w:t>
      </w:r>
    </w:p>
    <w:p w:rsidR="008418A4" w:rsidRDefault="008418A4" w:rsidP="008418A4">
      <w:pPr>
        <w:spacing w:line="360" w:lineRule="auto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8418A4" w:rsidRPr="008418A4" w:rsidRDefault="008418A4" w:rsidP="008418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r w:rsidRPr="008418A4">
        <w:rPr>
          <w:b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П</w:t>
      </w:r>
      <w:r>
        <w:rPr>
          <w:b/>
          <w:sz w:val="28"/>
          <w:szCs w:val="28"/>
        </w:rPr>
        <w:t>лесс</w:t>
      </w:r>
      <w:r w:rsidRPr="008418A4">
        <w:rPr>
          <w:b/>
          <w:sz w:val="28"/>
          <w:szCs w:val="28"/>
        </w:rPr>
        <w:t>кого городского поселения</w:t>
      </w:r>
      <w:r>
        <w:rPr>
          <w:b/>
          <w:sz w:val="28"/>
          <w:szCs w:val="28"/>
        </w:rPr>
        <w:t xml:space="preserve"> </w:t>
      </w:r>
      <w:r w:rsidRPr="008418A4">
        <w:rPr>
          <w:b/>
          <w:sz w:val="28"/>
          <w:szCs w:val="28"/>
        </w:rPr>
        <w:t>с целью обеспечения безопасности дорожного движения и сохранности автодорог в весенний период 2017 года</w:t>
      </w:r>
      <w:r>
        <w:rPr>
          <w:b/>
          <w:sz w:val="28"/>
          <w:szCs w:val="28"/>
        </w:rPr>
        <w:t>»</w:t>
      </w:r>
    </w:p>
    <w:p w:rsidR="008418A4" w:rsidRDefault="008418A4" w:rsidP="008418A4">
      <w:pPr>
        <w:jc w:val="both"/>
        <w:rPr>
          <w:sz w:val="28"/>
          <w:szCs w:val="28"/>
        </w:rPr>
      </w:pPr>
    </w:p>
    <w:p w:rsidR="008418A4" w:rsidRDefault="008418A4" w:rsidP="008418A4">
      <w:pPr>
        <w:jc w:val="both"/>
        <w:rPr>
          <w:sz w:val="28"/>
          <w:szCs w:val="28"/>
        </w:rPr>
      </w:pPr>
      <w:r w:rsidRPr="00841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418A4">
        <w:rPr>
          <w:sz w:val="28"/>
          <w:szCs w:val="28"/>
        </w:rPr>
        <w:t xml:space="preserve">В соответствии со статьей 30 Федерального закона от 08.11.2007 № 257- ФЗ «Об автомобильных дорогах и о дорожной деятельности в РФ и о внесении изменений в отдельные законодательные акты РФ», статьей 14 </w:t>
      </w:r>
      <w:proofErr w:type="gramStart"/>
      <w:r w:rsidRPr="008418A4">
        <w:rPr>
          <w:sz w:val="28"/>
          <w:szCs w:val="28"/>
        </w:rPr>
        <w:t xml:space="preserve">Федерального закона от 10.12.1995 № 196-ФЗ «О безопасности дорожного движения», постановлением Правительства Ивановской области от 15.05.2012 № 129-п «Об утверждении Порядка осуществления временных ограничений или прекращения движения транспортных средств по автомобильным </w:t>
      </w:r>
      <w:proofErr w:type="gramEnd"/>
      <w:r w:rsidRPr="008418A4">
        <w:rPr>
          <w:sz w:val="28"/>
          <w:szCs w:val="28"/>
        </w:rPr>
        <w:t>дорогам регионального или межмуниципального, местного значения Ивановской области», в целях обеспечения безопасности дорожного движения, а также сохранности автомобильных дорог общего пользования местного значения на территории П</w:t>
      </w:r>
      <w:r>
        <w:rPr>
          <w:sz w:val="28"/>
          <w:szCs w:val="28"/>
        </w:rPr>
        <w:t>лес</w:t>
      </w:r>
      <w:r w:rsidRPr="008418A4">
        <w:rPr>
          <w:sz w:val="28"/>
          <w:szCs w:val="28"/>
        </w:rPr>
        <w:t>ского городского поселения в период возникновения неблагоприятных природн</w:t>
      </w:r>
      <w:proofErr w:type="gramStart"/>
      <w:r w:rsidRPr="008418A4">
        <w:rPr>
          <w:sz w:val="28"/>
          <w:szCs w:val="28"/>
        </w:rPr>
        <w:t>о-</w:t>
      </w:r>
      <w:proofErr w:type="gramEnd"/>
      <w:r w:rsidRPr="008418A4">
        <w:rPr>
          <w:sz w:val="28"/>
          <w:szCs w:val="28"/>
        </w:rPr>
        <w:t xml:space="preserve"> климатических условий в связи со снижением несущей способности конструктивных элементов автомобильных дорог администрация П</w:t>
      </w:r>
      <w:r>
        <w:rPr>
          <w:sz w:val="28"/>
          <w:szCs w:val="28"/>
        </w:rPr>
        <w:t>лесского городского поселения</w:t>
      </w:r>
      <w:r w:rsidRPr="008418A4">
        <w:rPr>
          <w:sz w:val="28"/>
          <w:szCs w:val="28"/>
        </w:rPr>
        <w:t xml:space="preserve"> </w:t>
      </w:r>
    </w:p>
    <w:p w:rsidR="008418A4" w:rsidRDefault="008418A4" w:rsidP="008418A4">
      <w:pPr>
        <w:jc w:val="both"/>
        <w:rPr>
          <w:sz w:val="28"/>
          <w:szCs w:val="28"/>
        </w:rPr>
      </w:pPr>
    </w:p>
    <w:p w:rsidR="008418A4" w:rsidRDefault="004F07EC" w:rsidP="008418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418A4" w:rsidRPr="008418A4">
        <w:rPr>
          <w:b/>
          <w:sz w:val="28"/>
          <w:szCs w:val="28"/>
        </w:rPr>
        <w:t xml:space="preserve">: </w:t>
      </w:r>
    </w:p>
    <w:p w:rsidR="008418A4" w:rsidRPr="008418A4" w:rsidRDefault="008418A4" w:rsidP="008418A4">
      <w:pPr>
        <w:jc w:val="both"/>
        <w:rPr>
          <w:b/>
          <w:sz w:val="28"/>
          <w:szCs w:val="28"/>
        </w:rPr>
      </w:pPr>
    </w:p>
    <w:p w:rsidR="008418A4" w:rsidRDefault="008418A4" w:rsidP="008418A4">
      <w:pPr>
        <w:jc w:val="both"/>
        <w:rPr>
          <w:sz w:val="28"/>
          <w:szCs w:val="28"/>
        </w:rPr>
      </w:pPr>
      <w:r w:rsidRPr="008418A4">
        <w:rPr>
          <w:sz w:val="28"/>
          <w:szCs w:val="28"/>
        </w:rPr>
        <w:t xml:space="preserve">1. </w:t>
      </w:r>
      <w:proofErr w:type="gramStart"/>
      <w:r w:rsidRPr="008418A4">
        <w:rPr>
          <w:sz w:val="28"/>
          <w:szCs w:val="28"/>
        </w:rPr>
        <w:t>Ввести на период с 10.04.2017 по 05.05.2017 временное ограничение движения автотранспортных средств по автомобильным дорогам общего пользования местного значения на территории П</w:t>
      </w:r>
      <w:r>
        <w:rPr>
          <w:sz w:val="28"/>
          <w:szCs w:val="28"/>
        </w:rPr>
        <w:t>лес</w:t>
      </w:r>
      <w:r w:rsidRPr="008418A4">
        <w:rPr>
          <w:sz w:val="28"/>
          <w:szCs w:val="28"/>
        </w:rPr>
        <w:t>ского городского поселения, нагрузка хотя бы на одну ось которых превышает предельные значения нагрузки на ось транспортного средства при движении по автомобильным дорогам общего пользования местного значения на территории П</w:t>
      </w:r>
      <w:r>
        <w:rPr>
          <w:sz w:val="28"/>
          <w:szCs w:val="28"/>
        </w:rPr>
        <w:t>лес</w:t>
      </w:r>
      <w:r w:rsidRPr="008418A4">
        <w:rPr>
          <w:sz w:val="28"/>
          <w:szCs w:val="28"/>
        </w:rPr>
        <w:t>ского городского поселения в период временного ограничения движения в 2017</w:t>
      </w:r>
      <w:proofErr w:type="gramEnd"/>
      <w:r w:rsidRPr="008418A4">
        <w:rPr>
          <w:sz w:val="28"/>
          <w:szCs w:val="28"/>
        </w:rPr>
        <w:t xml:space="preserve"> году согласно приложению № 1 к настоящему </w:t>
      </w:r>
      <w:r>
        <w:rPr>
          <w:sz w:val="28"/>
          <w:szCs w:val="28"/>
        </w:rPr>
        <w:t>распоряжени</w:t>
      </w:r>
      <w:r w:rsidRPr="008418A4">
        <w:rPr>
          <w:sz w:val="28"/>
          <w:szCs w:val="28"/>
        </w:rPr>
        <w:t xml:space="preserve">ю. Движение по автомобильным дорогам общего пользования </w:t>
      </w:r>
      <w:r w:rsidRPr="008418A4">
        <w:rPr>
          <w:sz w:val="28"/>
          <w:szCs w:val="28"/>
        </w:rPr>
        <w:lastRenderedPageBreak/>
        <w:t>на территории П</w:t>
      </w:r>
      <w:r>
        <w:rPr>
          <w:sz w:val="28"/>
          <w:szCs w:val="28"/>
        </w:rPr>
        <w:t>лесск</w:t>
      </w:r>
      <w:r w:rsidRPr="008418A4">
        <w:rPr>
          <w:sz w:val="28"/>
          <w:szCs w:val="28"/>
        </w:rPr>
        <w:t>ого городского поселения ограничить обще</w:t>
      </w:r>
      <w:r>
        <w:rPr>
          <w:sz w:val="28"/>
          <w:szCs w:val="28"/>
        </w:rPr>
        <w:t>й массой автотранспорта 8 тонн.</w:t>
      </w:r>
    </w:p>
    <w:p w:rsidR="008418A4" w:rsidRDefault="008418A4" w:rsidP="0084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18A4">
        <w:rPr>
          <w:sz w:val="28"/>
          <w:szCs w:val="28"/>
        </w:rPr>
        <w:t xml:space="preserve">1.1. Рекомендовать </w:t>
      </w:r>
      <w:r>
        <w:rPr>
          <w:sz w:val="28"/>
          <w:szCs w:val="28"/>
        </w:rPr>
        <w:t xml:space="preserve"> </w:t>
      </w:r>
      <w:r w:rsidRPr="008418A4">
        <w:rPr>
          <w:sz w:val="28"/>
          <w:szCs w:val="28"/>
        </w:rPr>
        <w:t>МУП «Приволжское МПО ЖКХ» установить дорожные знаки «Ограничения массы 8 т» на автодорогах при въезде в П</w:t>
      </w:r>
      <w:r>
        <w:rPr>
          <w:sz w:val="28"/>
          <w:szCs w:val="28"/>
        </w:rPr>
        <w:t>лес</w:t>
      </w:r>
      <w:r w:rsidRPr="008418A4">
        <w:rPr>
          <w:sz w:val="28"/>
          <w:szCs w:val="28"/>
        </w:rPr>
        <w:t xml:space="preserve">ское городское поселение. </w:t>
      </w:r>
    </w:p>
    <w:p w:rsidR="008418A4" w:rsidRDefault="008418A4" w:rsidP="008418A4">
      <w:pPr>
        <w:jc w:val="both"/>
        <w:rPr>
          <w:sz w:val="28"/>
          <w:szCs w:val="28"/>
        </w:rPr>
      </w:pPr>
    </w:p>
    <w:p w:rsidR="008418A4" w:rsidRDefault="008418A4" w:rsidP="008418A4">
      <w:pPr>
        <w:jc w:val="both"/>
        <w:rPr>
          <w:sz w:val="28"/>
          <w:szCs w:val="28"/>
        </w:rPr>
      </w:pPr>
      <w:r w:rsidRPr="008418A4">
        <w:rPr>
          <w:sz w:val="28"/>
          <w:szCs w:val="28"/>
        </w:rPr>
        <w:t xml:space="preserve">2. </w:t>
      </w:r>
      <w:proofErr w:type="gramStart"/>
      <w:r w:rsidRPr="008418A4">
        <w:rPr>
          <w:sz w:val="28"/>
          <w:szCs w:val="28"/>
        </w:rPr>
        <w:t xml:space="preserve">Действие пункта 1 настоящего </w:t>
      </w:r>
      <w:r w:rsidR="004F07EC">
        <w:rPr>
          <w:sz w:val="28"/>
          <w:szCs w:val="28"/>
        </w:rPr>
        <w:t>постановле</w:t>
      </w:r>
      <w:r w:rsidRPr="008418A4">
        <w:rPr>
          <w:sz w:val="28"/>
          <w:szCs w:val="28"/>
        </w:rPr>
        <w:t xml:space="preserve">ния не распространяется на транспортные средства, предназначенные для выполнения работ по содержанию автомобильных дорог общего пользования местного значения, осуществляющие перевозки грузов в международном сообщении, осуществляющие перевозки пассажиров, продуктов питания, животных, лекарственных препаратов, горюче-смазочных материалов, удобрений, семенного фонда, почты и почтовых грузов, грузов необходимых для предотвращения и ликвидации стихийных бедствий или чрезвычайных происшествий. </w:t>
      </w:r>
      <w:proofErr w:type="gramEnd"/>
    </w:p>
    <w:p w:rsidR="008418A4" w:rsidRDefault="008418A4" w:rsidP="008418A4">
      <w:pPr>
        <w:jc w:val="both"/>
        <w:rPr>
          <w:sz w:val="28"/>
          <w:szCs w:val="28"/>
        </w:rPr>
      </w:pPr>
    </w:p>
    <w:p w:rsidR="008418A4" w:rsidRDefault="008418A4" w:rsidP="008418A4">
      <w:pPr>
        <w:jc w:val="both"/>
        <w:rPr>
          <w:sz w:val="28"/>
          <w:szCs w:val="28"/>
        </w:rPr>
      </w:pPr>
      <w:r w:rsidRPr="008418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418A4">
        <w:rPr>
          <w:sz w:val="28"/>
          <w:szCs w:val="28"/>
        </w:rPr>
        <w:t xml:space="preserve">Рекомендовать ГИБДД ОМВД России по Приволжскому району обеспечить </w:t>
      </w:r>
      <w:proofErr w:type="gramStart"/>
      <w:r w:rsidRPr="008418A4">
        <w:rPr>
          <w:sz w:val="28"/>
          <w:szCs w:val="28"/>
        </w:rPr>
        <w:t>контроль за</w:t>
      </w:r>
      <w:proofErr w:type="gramEnd"/>
      <w:r w:rsidRPr="008418A4">
        <w:rPr>
          <w:sz w:val="28"/>
          <w:szCs w:val="28"/>
        </w:rPr>
        <w:t xml:space="preserve"> соблюдением транспортными средствами временного ограничения движения. </w:t>
      </w:r>
    </w:p>
    <w:p w:rsidR="008418A4" w:rsidRDefault="008418A4" w:rsidP="008418A4">
      <w:pPr>
        <w:jc w:val="both"/>
        <w:rPr>
          <w:sz w:val="28"/>
          <w:szCs w:val="28"/>
        </w:rPr>
      </w:pPr>
    </w:p>
    <w:p w:rsidR="008418A4" w:rsidRDefault="008418A4" w:rsidP="008418A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18A4">
        <w:rPr>
          <w:sz w:val="28"/>
          <w:szCs w:val="28"/>
        </w:rPr>
        <w:t xml:space="preserve">. </w:t>
      </w:r>
      <w:proofErr w:type="gramStart"/>
      <w:r w:rsidRPr="008418A4">
        <w:rPr>
          <w:sz w:val="28"/>
          <w:szCs w:val="28"/>
        </w:rPr>
        <w:t>Рекомендовать руководителям предприятий и организаций П</w:t>
      </w:r>
      <w:r>
        <w:rPr>
          <w:sz w:val="28"/>
          <w:szCs w:val="28"/>
        </w:rPr>
        <w:t>лес</w:t>
      </w:r>
      <w:r w:rsidRPr="008418A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поселения </w:t>
      </w:r>
      <w:r w:rsidRPr="008418A4">
        <w:rPr>
          <w:sz w:val="28"/>
          <w:szCs w:val="28"/>
        </w:rPr>
        <w:t xml:space="preserve"> заблаговременно создавать на период возникновения неблагоприятных природно-климатических условий в связи со снижением несущей способности конструктивных элементов автомобильных дорог с 10.04.2017 по 05.05.2017 необходимые запасы материалов, сырья, топлива, продовольственных и промышленных товаров, для которых используется автотранспорт, превышающий предельно допустимые нагрузки на ось (приложение №1). </w:t>
      </w:r>
      <w:proofErr w:type="gramEnd"/>
    </w:p>
    <w:p w:rsidR="008418A4" w:rsidRDefault="008418A4" w:rsidP="008418A4">
      <w:pPr>
        <w:jc w:val="both"/>
        <w:rPr>
          <w:sz w:val="28"/>
          <w:szCs w:val="28"/>
        </w:rPr>
      </w:pPr>
    </w:p>
    <w:p w:rsidR="009C6249" w:rsidRDefault="008418A4" w:rsidP="008418A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18A4">
        <w:rPr>
          <w:sz w:val="28"/>
          <w:szCs w:val="28"/>
        </w:rPr>
        <w:t xml:space="preserve">. Настоящее </w:t>
      </w:r>
      <w:r w:rsidR="004F07EC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8418A4">
        <w:rPr>
          <w:sz w:val="28"/>
          <w:szCs w:val="28"/>
        </w:rPr>
        <w:t xml:space="preserve"> опубликовать в информационном бюллетене «Вестник Совета и администрации П</w:t>
      </w:r>
      <w:r w:rsidR="009C6249">
        <w:rPr>
          <w:sz w:val="28"/>
          <w:szCs w:val="28"/>
        </w:rPr>
        <w:t>лесского городского поселения</w:t>
      </w:r>
      <w:r w:rsidRPr="008418A4">
        <w:rPr>
          <w:sz w:val="28"/>
          <w:szCs w:val="28"/>
        </w:rPr>
        <w:t>» и разместить на официальном портале администрации П</w:t>
      </w:r>
      <w:r w:rsidR="009C6249">
        <w:rPr>
          <w:sz w:val="28"/>
          <w:szCs w:val="28"/>
        </w:rPr>
        <w:t>лес</w:t>
      </w:r>
      <w:r w:rsidRPr="008418A4">
        <w:rPr>
          <w:sz w:val="28"/>
          <w:szCs w:val="28"/>
        </w:rPr>
        <w:t xml:space="preserve">ского </w:t>
      </w:r>
      <w:r w:rsidR="009C6249">
        <w:rPr>
          <w:sz w:val="28"/>
          <w:szCs w:val="28"/>
        </w:rPr>
        <w:t>городского поселения</w:t>
      </w:r>
      <w:r w:rsidRPr="008418A4">
        <w:rPr>
          <w:sz w:val="28"/>
          <w:szCs w:val="28"/>
        </w:rPr>
        <w:t>.</w:t>
      </w:r>
    </w:p>
    <w:p w:rsidR="009C6249" w:rsidRDefault="009C6249" w:rsidP="008418A4">
      <w:pPr>
        <w:jc w:val="both"/>
        <w:rPr>
          <w:sz w:val="28"/>
          <w:szCs w:val="28"/>
        </w:rPr>
      </w:pPr>
    </w:p>
    <w:p w:rsidR="009C6249" w:rsidRDefault="009C6249" w:rsidP="008418A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8A4" w:rsidRPr="008418A4">
        <w:rPr>
          <w:sz w:val="28"/>
          <w:szCs w:val="28"/>
        </w:rPr>
        <w:t xml:space="preserve">. </w:t>
      </w:r>
      <w:proofErr w:type="gramStart"/>
      <w:r w:rsidR="008418A4" w:rsidRPr="008418A4">
        <w:rPr>
          <w:sz w:val="28"/>
          <w:szCs w:val="28"/>
        </w:rPr>
        <w:t>Контроль за</w:t>
      </w:r>
      <w:proofErr w:type="gramEnd"/>
      <w:r w:rsidR="008418A4" w:rsidRPr="008418A4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="008418A4" w:rsidRPr="008418A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специалиста </w:t>
      </w:r>
      <w:r w:rsidR="008418A4" w:rsidRPr="008418A4">
        <w:rPr>
          <w:sz w:val="28"/>
          <w:szCs w:val="28"/>
        </w:rPr>
        <w:t>администрации П</w:t>
      </w:r>
      <w:r>
        <w:rPr>
          <w:sz w:val="28"/>
          <w:szCs w:val="28"/>
        </w:rPr>
        <w:t>лесского городского поселения</w:t>
      </w:r>
      <w:r w:rsidR="008418A4" w:rsidRPr="008418A4">
        <w:rPr>
          <w:sz w:val="28"/>
          <w:szCs w:val="28"/>
        </w:rPr>
        <w:t xml:space="preserve"> по вопросам жилищно-коммунального хозяйства.</w:t>
      </w:r>
    </w:p>
    <w:p w:rsidR="009C6249" w:rsidRDefault="009C6249" w:rsidP="008418A4">
      <w:pPr>
        <w:jc w:val="both"/>
        <w:rPr>
          <w:sz w:val="28"/>
          <w:szCs w:val="28"/>
        </w:rPr>
      </w:pPr>
    </w:p>
    <w:p w:rsidR="009C6249" w:rsidRDefault="009C6249" w:rsidP="008418A4">
      <w:pPr>
        <w:jc w:val="both"/>
        <w:rPr>
          <w:sz w:val="28"/>
          <w:szCs w:val="28"/>
        </w:rPr>
      </w:pPr>
    </w:p>
    <w:p w:rsidR="009C6249" w:rsidRDefault="008418A4" w:rsidP="008418A4">
      <w:pPr>
        <w:jc w:val="both"/>
        <w:rPr>
          <w:sz w:val="28"/>
          <w:szCs w:val="28"/>
        </w:rPr>
      </w:pPr>
      <w:r w:rsidRPr="008418A4">
        <w:rPr>
          <w:sz w:val="28"/>
          <w:szCs w:val="28"/>
        </w:rPr>
        <w:t xml:space="preserve"> </w:t>
      </w:r>
    </w:p>
    <w:p w:rsidR="009C6249" w:rsidRDefault="009C6249" w:rsidP="009C6249">
      <w:pPr>
        <w:spacing w:line="360" w:lineRule="auto"/>
        <w:ind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9C6249" w:rsidRDefault="009C6249" w:rsidP="009C624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Плесского городского поселения:                                   О. С. Орлова.</w:t>
      </w:r>
    </w:p>
    <w:p w:rsidR="009C6249" w:rsidRDefault="009C6249" w:rsidP="008418A4">
      <w:pPr>
        <w:jc w:val="both"/>
        <w:rPr>
          <w:sz w:val="28"/>
          <w:szCs w:val="28"/>
        </w:rPr>
      </w:pPr>
    </w:p>
    <w:p w:rsidR="009C6249" w:rsidRDefault="009C6249" w:rsidP="008418A4">
      <w:pPr>
        <w:jc w:val="both"/>
        <w:rPr>
          <w:sz w:val="28"/>
          <w:szCs w:val="28"/>
        </w:rPr>
      </w:pPr>
    </w:p>
    <w:p w:rsidR="009C6249" w:rsidRDefault="008418A4" w:rsidP="009C6249">
      <w:pPr>
        <w:jc w:val="right"/>
        <w:rPr>
          <w:sz w:val="28"/>
          <w:szCs w:val="28"/>
        </w:rPr>
      </w:pPr>
      <w:r w:rsidRPr="008418A4">
        <w:rPr>
          <w:sz w:val="28"/>
          <w:szCs w:val="28"/>
        </w:rPr>
        <w:lastRenderedPageBreak/>
        <w:t>Приложение № 1</w:t>
      </w:r>
    </w:p>
    <w:p w:rsidR="009C6249" w:rsidRDefault="008418A4" w:rsidP="009C6249">
      <w:pPr>
        <w:jc w:val="right"/>
        <w:rPr>
          <w:sz w:val="28"/>
          <w:szCs w:val="28"/>
        </w:rPr>
      </w:pPr>
      <w:r w:rsidRPr="008418A4">
        <w:rPr>
          <w:sz w:val="28"/>
          <w:szCs w:val="28"/>
        </w:rPr>
        <w:t xml:space="preserve"> к </w:t>
      </w:r>
      <w:r w:rsidR="004F07EC">
        <w:rPr>
          <w:sz w:val="28"/>
          <w:szCs w:val="28"/>
        </w:rPr>
        <w:t>Постановле</w:t>
      </w:r>
      <w:r w:rsidRPr="008418A4">
        <w:rPr>
          <w:sz w:val="28"/>
          <w:szCs w:val="28"/>
        </w:rPr>
        <w:t xml:space="preserve">нию </w:t>
      </w:r>
    </w:p>
    <w:p w:rsidR="009C6249" w:rsidRDefault="004F07EC" w:rsidP="009C62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418A4" w:rsidRPr="008418A4">
        <w:rPr>
          <w:sz w:val="28"/>
          <w:szCs w:val="28"/>
        </w:rPr>
        <w:t xml:space="preserve"> П</w:t>
      </w:r>
      <w:r w:rsidR="009C6249">
        <w:rPr>
          <w:sz w:val="28"/>
          <w:szCs w:val="28"/>
        </w:rPr>
        <w:t>лесск</w:t>
      </w:r>
      <w:r w:rsidR="008418A4" w:rsidRPr="008418A4">
        <w:rPr>
          <w:sz w:val="28"/>
          <w:szCs w:val="28"/>
        </w:rPr>
        <w:t xml:space="preserve">ого </w:t>
      </w:r>
      <w:r w:rsidR="009C6249">
        <w:rPr>
          <w:sz w:val="28"/>
          <w:szCs w:val="28"/>
        </w:rPr>
        <w:t>городского поселения</w:t>
      </w:r>
      <w:r w:rsidR="008418A4" w:rsidRPr="008418A4">
        <w:rPr>
          <w:sz w:val="28"/>
          <w:szCs w:val="28"/>
        </w:rPr>
        <w:t xml:space="preserve"> </w:t>
      </w:r>
    </w:p>
    <w:p w:rsidR="009C6249" w:rsidRDefault="009C6249" w:rsidP="009C624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418A4" w:rsidRPr="008418A4">
        <w:rPr>
          <w:sz w:val="28"/>
          <w:szCs w:val="28"/>
        </w:rPr>
        <w:t xml:space="preserve">т </w:t>
      </w:r>
      <w:r>
        <w:rPr>
          <w:sz w:val="28"/>
          <w:szCs w:val="28"/>
        </w:rPr>
        <w:t>30.03.</w:t>
      </w:r>
      <w:r w:rsidR="008418A4" w:rsidRPr="008418A4">
        <w:rPr>
          <w:sz w:val="28"/>
          <w:szCs w:val="28"/>
        </w:rPr>
        <w:t xml:space="preserve">2017 года № </w:t>
      </w:r>
      <w:r w:rsidR="005754B5">
        <w:rPr>
          <w:sz w:val="28"/>
          <w:szCs w:val="28"/>
        </w:rPr>
        <w:t>42</w:t>
      </w:r>
      <w:bookmarkStart w:id="0" w:name="_GoBack"/>
      <w:bookmarkEnd w:id="0"/>
    </w:p>
    <w:p w:rsidR="009C6249" w:rsidRDefault="009C6249" w:rsidP="008418A4">
      <w:pPr>
        <w:jc w:val="both"/>
        <w:rPr>
          <w:sz w:val="28"/>
          <w:szCs w:val="28"/>
        </w:rPr>
      </w:pPr>
    </w:p>
    <w:p w:rsidR="009C6249" w:rsidRDefault="008418A4" w:rsidP="009C6249">
      <w:pPr>
        <w:jc w:val="center"/>
        <w:rPr>
          <w:b/>
          <w:sz w:val="28"/>
          <w:szCs w:val="28"/>
        </w:rPr>
      </w:pPr>
      <w:r w:rsidRPr="009C6249">
        <w:rPr>
          <w:b/>
          <w:sz w:val="28"/>
          <w:szCs w:val="28"/>
        </w:rPr>
        <w:t>Предельно допустимые нагрузки на ось транспортного средства для проезда по автомобильным дорогам общего пользования местного значения на территории П</w:t>
      </w:r>
      <w:r w:rsidR="009C6249">
        <w:rPr>
          <w:b/>
          <w:sz w:val="28"/>
          <w:szCs w:val="28"/>
        </w:rPr>
        <w:t>лес</w:t>
      </w:r>
      <w:r w:rsidRPr="009C6249">
        <w:rPr>
          <w:b/>
          <w:sz w:val="28"/>
          <w:szCs w:val="28"/>
        </w:rPr>
        <w:t xml:space="preserve">ского городского поселения </w:t>
      </w:r>
    </w:p>
    <w:p w:rsidR="009C6249" w:rsidRDefault="008418A4" w:rsidP="009C6249">
      <w:pPr>
        <w:jc w:val="center"/>
        <w:rPr>
          <w:sz w:val="28"/>
          <w:szCs w:val="28"/>
        </w:rPr>
      </w:pPr>
      <w:r w:rsidRPr="009C6249">
        <w:rPr>
          <w:b/>
          <w:sz w:val="28"/>
          <w:szCs w:val="28"/>
        </w:rPr>
        <w:t>в период с 10.04.2017 по 05.05. 2017 года</w:t>
      </w:r>
      <w:r w:rsidRPr="008418A4">
        <w:rPr>
          <w:sz w:val="28"/>
          <w:szCs w:val="28"/>
        </w:rPr>
        <w:t xml:space="preserve"> </w:t>
      </w:r>
    </w:p>
    <w:p w:rsidR="009C6249" w:rsidRDefault="009C6249" w:rsidP="009C624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674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9C6249" w:rsidTr="009C6249">
        <w:tc>
          <w:tcPr>
            <w:tcW w:w="7178" w:type="dxa"/>
            <w:gridSpan w:val="3"/>
          </w:tcPr>
          <w:p w:rsidR="009C6249" w:rsidRDefault="009C6249" w:rsidP="009C6249">
            <w:pPr>
              <w:rPr>
                <w:sz w:val="28"/>
                <w:szCs w:val="28"/>
              </w:rPr>
            </w:pPr>
            <w:r w:rsidRPr="008418A4">
              <w:rPr>
                <w:sz w:val="28"/>
                <w:szCs w:val="28"/>
              </w:rPr>
              <w:t>Предельные нагрузки на ось транспортного средства</w:t>
            </w:r>
          </w:p>
        </w:tc>
      </w:tr>
      <w:tr w:rsidR="009C6249" w:rsidTr="009C6249">
        <w:tc>
          <w:tcPr>
            <w:tcW w:w="2392" w:type="dxa"/>
          </w:tcPr>
          <w:p w:rsidR="009C6249" w:rsidRDefault="009C6249" w:rsidP="009C6249">
            <w:pPr>
              <w:jc w:val="center"/>
              <w:rPr>
                <w:sz w:val="28"/>
                <w:szCs w:val="28"/>
              </w:rPr>
            </w:pPr>
            <w:r w:rsidRPr="008418A4">
              <w:rPr>
                <w:sz w:val="28"/>
                <w:szCs w:val="28"/>
              </w:rPr>
              <w:t>Одиночной оси</w:t>
            </w:r>
          </w:p>
        </w:tc>
        <w:tc>
          <w:tcPr>
            <w:tcW w:w="2393" w:type="dxa"/>
          </w:tcPr>
          <w:p w:rsidR="009C6249" w:rsidRDefault="009C6249" w:rsidP="009C6249">
            <w:pPr>
              <w:jc w:val="center"/>
              <w:rPr>
                <w:sz w:val="28"/>
                <w:szCs w:val="28"/>
              </w:rPr>
            </w:pPr>
            <w:r w:rsidRPr="008418A4">
              <w:rPr>
                <w:sz w:val="28"/>
                <w:szCs w:val="28"/>
              </w:rPr>
              <w:t>Двухосной тележки</w:t>
            </w:r>
          </w:p>
        </w:tc>
        <w:tc>
          <w:tcPr>
            <w:tcW w:w="2393" w:type="dxa"/>
          </w:tcPr>
          <w:p w:rsidR="009C6249" w:rsidRDefault="009C6249" w:rsidP="009C6249">
            <w:pPr>
              <w:jc w:val="center"/>
              <w:rPr>
                <w:sz w:val="28"/>
                <w:szCs w:val="28"/>
              </w:rPr>
            </w:pPr>
            <w:r w:rsidRPr="008418A4">
              <w:rPr>
                <w:sz w:val="28"/>
                <w:szCs w:val="28"/>
              </w:rPr>
              <w:t>Трехосной тележки</w:t>
            </w:r>
          </w:p>
        </w:tc>
      </w:tr>
      <w:tr w:rsidR="009C6249" w:rsidTr="009C6249">
        <w:tc>
          <w:tcPr>
            <w:tcW w:w="2392" w:type="dxa"/>
          </w:tcPr>
          <w:p w:rsidR="009C6249" w:rsidRDefault="009C6249" w:rsidP="009C6249">
            <w:pPr>
              <w:jc w:val="center"/>
              <w:rPr>
                <w:sz w:val="28"/>
                <w:szCs w:val="28"/>
              </w:rPr>
            </w:pPr>
            <w:r w:rsidRPr="008418A4">
              <w:rPr>
                <w:sz w:val="28"/>
                <w:szCs w:val="28"/>
              </w:rPr>
              <w:t>тонн</w:t>
            </w:r>
          </w:p>
        </w:tc>
        <w:tc>
          <w:tcPr>
            <w:tcW w:w="2393" w:type="dxa"/>
          </w:tcPr>
          <w:p w:rsidR="009C6249" w:rsidRDefault="009C6249" w:rsidP="009C6249">
            <w:pPr>
              <w:jc w:val="center"/>
              <w:rPr>
                <w:sz w:val="28"/>
                <w:szCs w:val="28"/>
              </w:rPr>
            </w:pPr>
            <w:r w:rsidRPr="008418A4">
              <w:rPr>
                <w:sz w:val="28"/>
                <w:szCs w:val="28"/>
              </w:rPr>
              <w:t>тонн</w:t>
            </w:r>
          </w:p>
        </w:tc>
        <w:tc>
          <w:tcPr>
            <w:tcW w:w="2393" w:type="dxa"/>
          </w:tcPr>
          <w:p w:rsidR="009C6249" w:rsidRDefault="009C6249" w:rsidP="009C6249">
            <w:pPr>
              <w:jc w:val="center"/>
              <w:rPr>
                <w:sz w:val="28"/>
                <w:szCs w:val="28"/>
              </w:rPr>
            </w:pPr>
            <w:r w:rsidRPr="008418A4">
              <w:rPr>
                <w:sz w:val="28"/>
                <w:szCs w:val="28"/>
              </w:rPr>
              <w:t>тонн</w:t>
            </w:r>
          </w:p>
        </w:tc>
      </w:tr>
      <w:tr w:rsidR="009C6249" w:rsidTr="009C6249">
        <w:tc>
          <w:tcPr>
            <w:tcW w:w="2392" w:type="dxa"/>
          </w:tcPr>
          <w:p w:rsidR="009C6249" w:rsidRPr="008418A4" w:rsidRDefault="009C6249" w:rsidP="009C6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C6249" w:rsidRPr="008418A4" w:rsidRDefault="009C6249" w:rsidP="009C6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C6249" w:rsidRPr="008418A4" w:rsidRDefault="009C6249" w:rsidP="009C6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C6249" w:rsidRDefault="009C6249" w:rsidP="009C6249">
      <w:pPr>
        <w:jc w:val="center"/>
        <w:rPr>
          <w:sz w:val="28"/>
          <w:szCs w:val="28"/>
        </w:rPr>
      </w:pPr>
    </w:p>
    <w:sectPr w:rsidR="009C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DF"/>
    <w:rsid w:val="004F07EC"/>
    <w:rsid w:val="005754B5"/>
    <w:rsid w:val="0075045D"/>
    <w:rsid w:val="008418A4"/>
    <w:rsid w:val="009C6249"/>
    <w:rsid w:val="00C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2017-04-18T05:43:00Z</cp:lastPrinted>
  <dcterms:created xsi:type="dcterms:W3CDTF">2017-04-10T11:02:00Z</dcterms:created>
  <dcterms:modified xsi:type="dcterms:W3CDTF">2017-04-18T05:45:00Z</dcterms:modified>
</cp:coreProperties>
</file>