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5E" w:rsidRDefault="00D1765E" w:rsidP="00D176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76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Ивановская межрайонная природоохранная прокуратура разъясняет:</w:t>
      </w:r>
    </w:p>
    <w:p w:rsidR="00D1765E" w:rsidRDefault="00D1765E" w:rsidP="00D17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 xml:space="preserve">Федеральными законами от 15.04.2019 № </w:t>
      </w:r>
      <w:proofErr w:type="spellStart"/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>№</w:t>
      </w:r>
      <w:proofErr w:type="spellEnd"/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 xml:space="preserve"> 57-ФЗ и № 58 ФЗ внесены изменения в Кодекс Российской Федерации об административных правонарушениях.</w:t>
      </w:r>
    </w:p>
    <w:p w:rsidR="00D1765E" w:rsidRPr="00D1765E" w:rsidRDefault="00D1765E" w:rsidP="00D17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>С 26.04.2019 ужесточается административная ответственность должностных и юридических лиц по ст.8.30 КоАП РФ за несоблюдение правил охраны водных объектов.</w:t>
      </w:r>
    </w:p>
    <w:p w:rsidR="00D1765E" w:rsidRPr="00D1765E" w:rsidRDefault="00D1765E" w:rsidP="00D17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 xml:space="preserve">В случае нарушения </w:t>
      </w:r>
      <w:proofErr w:type="spellStart"/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>водоохранного</w:t>
      </w:r>
      <w:proofErr w:type="spellEnd"/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 xml:space="preserve"> режима на водосборах водных объектов, которое может повлечь загрязнение указанных объектов или другие вредные явления, должностные лица могут быть подвергнуты штрафу в размере от 20 до 30 тыс. рублей, юридические лица - от 80 до 100 тыс. рублей.</w:t>
      </w:r>
    </w:p>
    <w:p w:rsidR="00D1765E" w:rsidRPr="00D1765E" w:rsidRDefault="00D1765E" w:rsidP="00D17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  <w:proofErr w:type="gramStart"/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>За незаконную добычу песка, гравия, глины и иных общераспространенных полезных ископаемых, торфа, сапропеля на водных объектах, осуществление молевого сплава древесины либо нарушение установленного порядка очистки водных объектов от затонувшей древесины и наносов должностные лица будут штрафоваться на сумму от 30 до 40 тыс. рублей, юридические лица - от 100 до 120 тыс. рублей.</w:t>
      </w:r>
      <w:proofErr w:type="gramEnd"/>
    </w:p>
    <w:p w:rsidR="00D1765E" w:rsidRPr="00D1765E" w:rsidRDefault="00D1765E" w:rsidP="00D17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 xml:space="preserve">Если нарушаются правила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</w:t>
      </w:r>
      <w:proofErr w:type="gramStart"/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>работ</w:t>
      </w:r>
      <w:proofErr w:type="gramEnd"/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 xml:space="preserve"> либо при строительстве или эксплуатации дамб, портовых и иных сооружений, размер штрафа для должностных лиц составит от 30 до 40 тысяч рублей, для юридических лиц - от 80 до 120 тыс. рублей.</w:t>
      </w:r>
    </w:p>
    <w:p w:rsidR="00D1765E" w:rsidRPr="00D1765E" w:rsidRDefault="00D1765E" w:rsidP="00D17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0"/>
          <w:sz w:val="28"/>
          <w:szCs w:val="28"/>
        </w:rPr>
      </w:pPr>
      <w:r w:rsidRPr="00D1765E">
        <w:rPr>
          <w:rFonts w:ascii="Times New Roman" w:eastAsia="Times New Roman" w:hAnsi="Times New Roman" w:cs="Times New Roman"/>
          <w:color w:val="414140"/>
          <w:sz w:val="28"/>
          <w:szCs w:val="28"/>
        </w:rPr>
        <w:t>Аналогичные суммы штрафных санкций установлены также за нарушение правил эксплуатации водохозяйственных или водоохранных сооружений и устройств.</w:t>
      </w:r>
    </w:p>
    <w:p w:rsidR="008A507A" w:rsidRPr="00D1765E" w:rsidRDefault="008A507A" w:rsidP="00D176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507A" w:rsidRPr="00D1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65E"/>
    <w:rsid w:val="008A507A"/>
    <w:rsid w:val="00D1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2019-05-21T14:34:00Z</dcterms:created>
  <dcterms:modified xsi:type="dcterms:W3CDTF">2019-05-21T14:35:00Z</dcterms:modified>
</cp:coreProperties>
</file>