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E29" w:rsidRPr="001A6739" w:rsidRDefault="008A2E29" w:rsidP="001A6739">
      <w:pPr>
        <w:shd w:val="clear" w:color="auto" w:fill="FFFFFF"/>
        <w:spacing w:line="333" w:lineRule="atLeast"/>
        <w:jc w:val="both"/>
        <w:rPr>
          <w:rFonts w:ascii="Times New Roman" w:eastAsia="Times New Roman" w:hAnsi="Times New Roman" w:cs="Times New Roman"/>
          <w:b/>
          <w:szCs w:val="28"/>
          <w:lang w:val="en-US"/>
        </w:rPr>
      </w:pPr>
    </w:p>
    <w:p w:rsidR="008A2E29" w:rsidRDefault="00D25628">
      <w:pPr>
        <w:shd w:val="clear" w:color="auto" w:fill="FFFFFF"/>
        <w:spacing w:line="276" w:lineRule="auto"/>
        <w:ind w:left="-567" w:firstLine="708"/>
        <w:rPr>
          <w:b/>
          <w:bCs/>
        </w:rPr>
      </w:pPr>
      <w:r>
        <w:rPr>
          <w:rFonts w:ascii="Times New Roman" w:eastAsia="Times New Roman" w:hAnsi="Times New Roman" w:cs="Times New Roman"/>
          <w:b/>
          <w:bCs/>
          <w:szCs w:val="28"/>
        </w:rPr>
        <w:t>Новые правила рыболовства для Волжско-Каспийского рыбохозяйственного бассейна вступят в силу с 1 марта 2023 года</w:t>
      </w:r>
    </w:p>
    <w:p w:rsidR="008A2E29" w:rsidRDefault="00D25628">
      <w:pPr>
        <w:shd w:val="clear" w:color="auto" w:fill="FFFFFF"/>
        <w:spacing w:line="276" w:lineRule="auto"/>
        <w:ind w:left="-567" w:firstLine="708"/>
        <w:jc w:val="both"/>
      </w:pPr>
      <w:r>
        <w:rPr>
          <w:rFonts w:ascii="Times New Roman" w:eastAsia="Times New Roman" w:hAnsi="Times New Roman" w:cs="Times New Roman"/>
          <w:szCs w:val="28"/>
        </w:rPr>
        <w:t xml:space="preserve">Московско-Окское территориальное управление Росрыболовства информирует, что с 1 марта 2023 года вступают в силу новые правила рыболовства для Волжско-Каспийского рыбохозяйственного бассейна, утвержденные приказом Министерства сельского хозяйства Российской Федерации от 13.10.2022 № 695. </w:t>
      </w:r>
    </w:p>
    <w:p w:rsidR="008A2E29" w:rsidRDefault="00D25628">
      <w:pPr>
        <w:shd w:val="clear" w:color="auto" w:fill="FFFFFF"/>
        <w:spacing w:line="276" w:lineRule="auto"/>
        <w:ind w:left="-567" w:firstLine="708"/>
        <w:jc w:val="both"/>
      </w:pPr>
      <w:r>
        <w:rPr>
          <w:rFonts w:ascii="Times New Roman" w:eastAsia="Times New Roman" w:hAnsi="Times New Roman" w:cs="Times New Roman"/>
          <w:color w:val="222222"/>
          <w:szCs w:val="28"/>
        </w:rPr>
        <w:t>Актуальная ссылка на текст новых правил рыболовства, прошедших регистрацию в Минюсте России 29.11.2022 № 71185, размещена на официальном сайте Московско-Окского территориального управления Росрыболовства (</w:t>
      </w:r>
      <w:hyperlink r:id="rId6" w:tgtFrame="_blank">
        <w:r>
          <w:rPr>
            <w:rFonts w:ascii="Times New Roman" w:eastAsia="Times New Roman" w:hAnsi="Times New Roman" w:cs="Times New Roman"/>
            <w:color w:val="222222"/>
            <w:szCs w:val="28"/>
          </w:rPr>
          <w:t>www.moktu.ru</w:t>
        </w:r>
      </w:hyperlink>
      <w:r>
        <w:rPr>
          <w:rFonts w:ascii="Times New Roman" w:eastAsia="Times New Roman" w:hAnsi="Times New Roman" w:cs="Times New Roman"/>
          <w:color w:val="222222"/>
          <w:szCs w:val="28"/>
        </w:rPr>
        <w:t>) в разделе «Правила рыболовства» http://www.moktu.ru/fisheries/fishing-rules.</w:t>
      </w:r>
    </w:p>
    <w:p w:rsidR="008A2E29" w:rsidRDefault="0069642B">
      <w:pPr>
        <w:shd w:val="clear" w:color="auto" w:fill="FFFFFF"/>
        <w:spacing w:line="276" w:lineRule="auto"/>
        <w:ind w:left="-567" w:firstLine="708"/>
        <w:jc w:val="both"/>
      </w:pPr>
      <w:r>
        <w:rPr>
          <w:rFonts w:ascii="Times New Roman" w:eastAsia="Times New Roman" w:hAnsi="Times New Roman" w:cs="Times New Roman"/>
          <w:color w:val="222222"/>
          <w:szCs w:val="28"/>
        </w:rPr>
        <w:t xml:space="preserve">Изменения коснулись водных </w:t>
      </w:r>
      <w:r w:rsidR="00D25628">
        <w:rPr>
          <w:rFonts w:ascii="Times New Roman" w:eastAsia="Times New Roman" w:hAnsi="Times New Roman" w:cs="Times New Roman"/>
          <w:color w:val="222222"/>
          <w:szCs w:val="28"/>
        </w:rPr>
        <w:t>объектов Ивановской области как при осуществлении промышленного, так и любительского рыболовства.</w:t>
      </w:r>
    </w:p>
    <w:p w:rsidR="008A2E29" w:rsidRDefault="00D25628">
      <w:pPr>
        <w:shd w:val="clear" w:color="auto" w:fill="FFFFFF"/>
        <w:spacing w:line="276" w:lineRule="auto"/>
        <w:ind w:left="-567" w:firstLine="708"/>
        <w:jc w:val="both"/>
        <w:rPr>
          <w:rFonts w:ascii="Times New Roman" w:eastAsia="Times New Roman" w:hAnsi="Times New Roman" w:cs="Times New Roman"/>
          <w:color w:val="222222"/>
          <w:szCs w:val="28"/>
        </w:rPr>
      </w:pPr>
      <w:r>
        <w:rPr>
          <w:rFonts w:ascii="Times New Roman" w:eastAsia="Times New Roman" w:hAnsi="Times New Roman" w:cs="Times New Roman"/>
          <w:color w:val="222222"/>
          <w:szCs w:val="28"/>
        </w:rPr>
        <w:t>Правилами рыболовства установлены единые сроки запрета добычи налима для промышленного и любительского рыболовства: с 15 декабря по 31 января.</w:t>
      </w:r>
    </w:p>
    <w:p w:rsidR="0069642B" w:rsidRDefault="0069642B" w:rsidP="0069642B">
      <w:pPr>
        <w:shd w:val="clear" w:color="auto" w:fill="FFFFFF"/>
        <w:spacing w:line="276" w:lineRule="auto"/>
        <w:ind w:left="-567" w:firstLine="708"/>
        <w:jc w:val="both"/>
      </w:pPr>
      <w:r>
        <w:t>В соответствии с новыми правилами рыболовства одно из требований к сохранению водных биологических ресурсов при осуществлении промышленного рыболовства без использования судна рыбопромыслового флота обязывает юридических лиц и индивидуальных предпринимателей назначать локальным актом лицо или лиц из числа работников предприятия, ответственных за вылов водных биологических ресурсов. Также необходимо хранить рыболовный журнал, заверенный подписью ответственного за вылов биоресурсов, в течение года после окончания его ведения.</w:t>
      </w:r>
    </w:p>
    <w:p w:rsidR="0069642B" w:rsidRDefault="0069642B" w:rsidP="0069642B">
      <w:pPr>
        <w:shd w:val="clear" w:color="auto" w:fill="FFFFFF"/>
        <w:spacing w:line="276" w:lineRule="auto"/>
        <w:ind w:left="-567" w:firstLine="708"/>
        <w:jc w:val="both"/>
      </w:pPr>
      <w:r>
        <w:t>Кроме того, согласно новых правил рыболовства ответственное лицо за вылов водных биоресурсов обязано иметь на каждом рыболовном участке подлинник разрешения на вылов рыбы, рыболовный журнал, локальный акт, изданный юридическим лицом или индивидуальным предпринимателем о назначении ответственных за вылов ВБР, а также документ, удостоверяющий личность.</w:t>
      </w:r>
    </w:p>
    <w:p w:rsidR="0069642B" w:rsidRDefault="0069642B" w:rsidP="0069642B">
      <w:pPr>
        <w:shd w:val="clear" w:color="auto" w:fill="FFFFFF"/>
        <w:spacing w:line="276" w:lineRule="auto"/>
        <w:ind w:left="-567" w:firstLine="708"/>
        <w:jc w:val="both"/>
      </w:pPr>
      <w:r>
        <w:t>Также с 1 марта 2023 года важные изменения произойдут в порядке оформления, выдачи, регистрации приостановления действия и аннулирования разрешений на вылов водных биологических ресурсов. Порядок направления заявления на получение разрешений на вылов водных биологических ресурсов существенно упростится в связи с его подачей посредством Единого портала государственных услуг. Такие заявления будут обрабатываться во внутренней системе исполнения государственных услуг Росрыболовства. Таким образом, разрешения будут выдаваться в электронном виде</w:t>
      </w:r>
    </w:p>
    <w:p w:rsidR="008A2E29" w:rsidRDefault="00D25628">
      <w:pPr>
        <w:shd w:val="clear" w:color="auto" w:fill="FFFFFF"/>
        <w:spacing w:line="276" w:lineRule="auto"/>
        <w:ind w:left="-567" w:firstLine="708"/>
        <w:jc w:val="both"/>
      </w:pPr>
      <w:r>
        <w:rPr>
          <w:rFonts w:ascii="Times New Roman" w:eastAsia="Times New Roman" w:hAnsi="Times New Roman" w:cs="Times New Roman"/>
          <w:color w:val="222222"/>
          <w:szCs w:val="28"/>
        </w:rPr>
        <w:t xml:space="preserve">Рыбакам-любителям вылов водных биоресурсов разрешается в размере не более одной суточной нормы при пребывании на водном объекте в течение одних суток. В случае пребывания на водном объекте более одних суток, независимо от дальнейшего времени пребывания на водном объекте, величина добытых водных </w:t>
      </w:r>
      <w:r>
        <w:rPr>
          <w:rFonts w:ascii="Times New Roman" w:eastAsia="Times New Roman" w:hAnsi="Times New Roman" w:cs="Times New Roman"/>
          <w:color w:val="222222"/>
          <w:szCs w:val="28"/>
        </w:rPr>
        <w:lastRenderedPageBreak/>
        <w:t xml:space="preserve">биоресурсов разрешается в размере не более двух суточных норм добычи (вылова). При этом добытые водные биоресурсы учитываются в любом виде. (пункт 45 правил рыболовства). Данные требования </w:t>
      </w:r>
      <w:r w:rsidR="0069642B">
        <w:rPr>
          <w:rFonts w:ascii="Times New Roman" w:eastAsia="Times New Roman" w:hAnsi="Times New Roman" w:cs="Times New Roman"/>
          <w:color w:val="222222"/>
          <w:szCs w:val="28"/>
        </w:rPr>
        <w:t>касаются не</w:t>
      </w:r>
      <w:r>
        <w:rPr>
          <w:rFonts w:ascii="Times New Roman" w:eastAsia="Times New Roman" w:hAnsi="Times New Roman" w:cs="Times New Roman"/>
          <w:color w:val="222222"/>
          <w:szCs w:val="28"/>
        </w:rPr>
        <w:t xml:space="preserve"> только Ивановской области, но и других субъектов Российской Федерации, находящихся в </w:t>
      </w:r>
      <w:r w:rsidR="0069642B">
        <w:rPr>
          <w:rFonts w:ascii="Times New Roman" w:eastAsia="Times New Roman" w:hAnsi="Times New Roman" w:cs="Times New Roman"/>
          <w:color w:val="222222"/>
          <w:szCs w:val="28"/>
        </w:rPr>
        <w:t>границах Волжско</w:t>
      </w:r>
      <w:r>
        <w:rPr>
          <w:rFonts w:ascii="Times New Roman" w:eastAsia="Times New Roman" w:hAnsi="Times New Roman" w:cs="Times New Roman"/>
          <w:color w:val="222222"/>
          <w:szCs w:val="28"/>
        </w:rPr>
        <w:t>-Каспийского рыбохозяйственного бассейна.</w:t>
      </w:r>
    </w:p>
    <w:p w:rsidR="008A2E29" w:rsidRDefault="00D25628">
      <w:pPr>
        <w:shd w:val="clear" w:color="auto" w:fill="FFFFFF"/>
        <w:spacing w:line="276" w:lineRule="auto"/>
        <w:ind w:left="-567" w:firstLine="708"/>
        <w:jc w:val="both"/>
      </w:pPr>
      <w:r>
        <w:rPr>
          <w:rFonts w:ascii="Times New Roman" w:eastAsia="Times New Roman" w:hAnsi="Times New Roman" w:cs="Times New Roman"/>
          <w:color w:val="222222"/>
          <w:szCs w:val="28"/>
        </w:rPr>
        <w:t xml:space="preserve">Также для рыбакам-любителям запрещено </w:t>
      </w:r>
      <w:r>
        <w:rPr>
          <w:rFonts w:ascii="Times New Roman" w:eastAsia="Times New Roman" w:hAnsi="Times New Roman" w:cs="Times New Roman"/>
          <w:szCs w:val="28"/>
        </w:rPr>
        <w:t>осуществлять вылов водных биоресурсов на расстоянии менее 50 метров от обозначенных буйками или шестами с флажками мест постановки стационарных орудий добычи (вылова) водных биоресурсов, используемых при осуществлении промышленного рыболовства</w:t>
      </w:r>
      <w:r>
        <w:t xml:space="preserve"> </w:t>
      </w:r>
      <w:r>
        <w:rPr>
          <w:rFonts w:ascii="Times New Roman" w:eastAsia="Times New Roman" w:hAnsi="Times New Roman" w:cs="Times New Roman"/>
          <w:szCs w:val="28"/>
        </w:rPr>
        <w:t>(подпункт «д» пункта 48 Правил рыболовства).</w:t>
      </w:r>
    </w:p>
    <w:p w:rsidR="008A2E29" w:rsidRDefault="00D25628">
      <w:pPr>
        <w:shd w:val="clear" w:color="auto" w:fill="FFFFFF"/>
        <w:spacing w:line="276" w:lineRule="auto"/>
        <w:ind w:left="-567" w:firstLine="708"/>
        <w:jc w:val="both"/>
      </w:pPr>
      <w:r>
        <w:rPr>
          <w:rFonts w:ascii="Times New Roman" w:eastAsia="Times New Roman" w:hAnsi="Times New Roman" w:cs="Times New Roman"/>
          <w:color w:val="222222"/>
          <w:szCs w:val="28"/>
        </w:rPr>
        <w:t xml:space="preserve">Новыми правилами рыболовства предусмотрено на одного рыбака-любителя использование не более 5 штук жерлиц с суммарным количеством на них не более 10 </w:t>
      </w:r>
      <w:r w:rsidR="0069642B">
        <w:rPr>
          <w:rFonts w:ascii="Times New Roman" w:eastAsia="Times New Roman" w:hAnsi="Times New Roman" w:cs="Times New Roman"/>
          <w:color w:val="222222"/>
          <w:szCs w:val="28"/>
        </w:rPr>
        <w:t>крючков (</w:t>
      </w:r>
      <w:r>
        <w:rPr>
          <w:rFonts w:ascii="Times New Roman" w:eastAsia="Times New Roman" w:hAnsi="Times New Roman" w:cs="Times New Roman"/>
          <w:color w:val="222222"/>
          <w:szCs w:val="28"/>
        </w:rPr>
        <w:t>пункт 49 правил рыболовства). До 1 марта 2023 года разрешается на одного гражданина использовать не более 10 штук жерлиц с суммарным количеством на них не более 10 крючков.</w:t>
      </w:r>
    </w:p>
    <w:p w:rsidR="008A2E29" w:rsidRDefault="00D25628">
      <w:pPr>
        <w:shd w:val="clear" w:color="auto" w:fill="FFFFFF"/>
        <w:spacing w:line="276" w:lineRule="auto"/>
        <w:ind w:left="-567" w:firstLine="708"/>
        <w:jc w:val="both"/>
      </w:pPr>
      <w:r>
        <w:rPr>
          <w:rFonts w:ascii="Times New Roman" w:eastAsia="Times New Roman" w:hAnsi="Times New Roman" w:cs="Times New Roman"/>
          <w:color w:val="000000"/>
          <w:szCs w:val="28"/>
        </w:rPr>
        <w:t>Установлена норма ограничивающая нахождение на водоемах и территориях, примыкающих к береговой линии, на удалении менее 500 м с запрещенными сетными орудиями лова.</w:t>
      </w:r>
    </w:p>
    <w:p w:rsidR="008A2E29" w:rsidRDefault="00D25628">
      <w:pPr>
        <w:shd w:val="clear" w:color="auto" w:fill="FFFFFF"/>
        <w:spacing w:line="276" w:lineRule="auto"/>
        <w:ind w:left="-567" w:firstLine="708"/>
        <w:jc w:val="both"/>
      </w:pPr>
      <w:r>
        <w:rPr>
          <w:rFonts w:ascii="Times New Roman" w:eastAsia="Times New Roman" w:hAnsi="Times New Roman" w:cs="Times New Roman"/>
          <w:color w:val="222222"/>
          <w:szCs w:val="28"/>
        </w:rPr>
        <w:t>Разъяснен порядок использования ручных сачков (подсак) или багориков всех типов и конструкций, применяемых только как вспомогательное приспособление для извлечения из воды водных биоресурсов, добытых разрешенным орудием вылова.</w:t>
      </w:r>
    </w:p>
    <w:p w:rsidR="008A2E29" w:rsidRDefault="00D25628">
      <w:pPr>
        <w:shd w:val="clear" w:color="auto" w:fill="FFFFFF"/>
        <w:spacing w:line="276" w:lineRule="auto"/>
        <w:ind w:left="-567" w:firstLine="708"/>
        <w:jc w:val="both"/>
      </w:pPr>
      <w:r>
        <w:rPr>
          <w:rFonts w:ascii="Times New Roman" w:eastAsia="Times New Roman" w:hAnsi="Times New Roman" w:cs="Times New Roman"/>
          <w:color w:val="222222"/>
          <w:szCs w:val="28"/>
        </w:rPr>
        <w:t>Границы зимовальных ям и нерестовых участков теперь определены точными географическими координатами.</w:t>
      </w:r>
    </w:p>
    <w:p w:rsidR="008A2E29" w:rsidRDefault="008A2E29">
      <w:pPr>
        <w:shd w:val="clear" w:color="auto" w:fill="FFFFFF"/>
        <w:spacing w:line="276" w:lineRule="auto"/>
        <w:ind w:left="-567"/>
        <w:jc w:val="both"/>
        <w:rPr>
          <w:rFonts w:ascii="Times New Roman" w:eastAsia="Times New Roman" w:hAnsi="Times New Roman" w:cs="Times New Roman"/>
        </w:rPr>
      </w:pPr>
    </w:p>
    <w:p w:rsidR="0069642B" w:rsidRDefault="0069642B">
      <w:pPr>
        <w:shd w:val="clear" w:color="auto" w:fill="FFFFFF"/>
        <w:spacing w:line="276" w:lineRule="auto"/>
        <w:ind w:left="-567"/>
        <w:jc w:val="both"/>
        <w:rPr>
          <w:rFonts w:ascii="Times New Roman" w:eastAsia="Times New Roman" w:hAnsi="Times New Roman" w:cs="Times New Roman"/>
        </w:rPr>
      </w:pPr>
    </w:p>
    <w:p w:rsidR="0069642B" w:rsidRDefault="0069642B">
      <w:pPr>
        <w:shd w:val="clear" w:color="auto" w:fill="FFFFFF"/>
        <w:spacing w:line="276" w:lineRule="auto"/>
        <w:ind w:left="-567"/>
        <w:jc w:val="both"/>
        <w:rPr>
          <w:rFonts w:ascii="Times New Roman" w:eastAsia="Times New Roman" w:hAnsi="Times New Roman" w:cs="Times New Roman"/>
        </w:rPr>
      </w:pPr>
    </w:p>
    <w:p w:rsidR="0069642B" w:rsidRDefault="0069642B">
      <w:pPr>
        <w:shd w:val="clear" w:color="auto" w:fill="FFFFFF"/>
        <w:spacing w:line="276" w:lineRule="auto"/>
        <w:ind w:left="-567"/>
        <w:jc w:val="both"/>
        <w:rPr>
          <w:rFonts w:ascii="Times New Roman" w:eastAsia="Times New Roman" w:hAnsi="Times New Roman" w:cs="Times New Roman"/>
        </w:rPr>
      </w:pPr>
    </w:p>
    <w:p w:rsidR="0069642B" w:rsidRDefault="0069642B">
      <w:pPr>
        <w:shd w:val="clear" w:color="auto" w:fill="FFFFFF"/>
        <w:spacing w:line="276" w:lineRule="auto"/>
        <w:ind w:left="-567"/>
        <w:jc w:val="both"/>
        <w:rPr>
          <w:rFonts w:ascii="Times New Roman" w:eastAsia="Times New Roman" w:hAnsi="Times New Roman" w:cs="Times New Roman"/>
        </w:rPr>
      </w:pPr>
    </w:p>
    <w:p w:rsidR="0069642B" w:rsidRDefault="0069642B">
      <w:pPr>
        <w:shd w:val="clear" w:color="auto" w:fill="FFFFFF"/>
        <w:spacing w:line="276" w:lineRule="auto"/>
        <w:ind w:left="-567"/>
        <w:jc w:val="both"/>
        <w:rPr>
          <w:rFonts w:ascii="Times New Roman" w:eastAsia="Times New Roman" w:hAnsi="Times New Roman" w:cs="Times New Roman"/>
        </w:rPr>
      </w:pPr>
    </w:p>
    <w:p w:rsidR="0069642B" w:rsidRDefault="0069642B">
      <w:pPr>
        <w:shd w:val="clear" w:color="auto" w:fill="FFFFFF"/>
        <w:spacing w:line="276" w:lineRule="auto"/>
        <w:ind w:left="-567"/>
        <w:jc w:val="both"/>
        <w:rPr>
          <w:rFonts w:ascii="Times New Roman" w:eastAsia="Times New Roman" w:hAnsi="Times New Roman" w:cs="Times New Roman"/>
        </w:rPr>
      </w:pPr>
    </w:p>
    <w:p w:rsidR="0069642B" w:rsidRDefault="0069642B">
      <w:pPr>
        <w:shd w:val="clear" w:color="auto" w:fill="FFFFFF"/>
        <w:spacing w:line="276" w:lineRule="auto"/>
        <w:ind w:left="-567"/>
        <w:jc w:val="both"/>
        <w:rPr>
          <w:rFonts w:ascii="Times New Roman" w:eastAsia="Times New Roman" w:hAnsi="Times New Roman" w:cs="Times New Roman"/>
        </w:rPr>
      </w:pPr>
    </w:p>
    <w:p w:rsidR="0069642B" w:rsidRDefault="0069642B">
      <w:pPr>
        <w:shd w:val="clear" w:color="auto" w:fill="FFFFFF"/>
        <w:spacing w:line="276" w:lineRule="auto"/>
        <w:ind w:left="-567"/>
        <w:jc w:val="both"/>
        <w:rPr>
          <w:rFonts w:ascii="Times New Roman" w:eastAsia="Times New Roman" w:hAnsi="Times New Roman" w:cs="Times New Roman"/>
        </w:rPr>
      </w:pPr>
    </w:p>
    <w:p w:rsidR="0069642B" w:rsidRDefault="0069642B">
      <w:pPr>
        <w:shd w:val="clear" w:color="auto" w:fill="FFFFFF"/>
        <w:spacing w:line="276" w:lineRule="auto"/>
        <w:ind w:left="-567"/>
        <w:jc w:val="both"/>
        <w:rPr>
          <w:rFonts w:ascii="Times New Roman" w:eastAsia="Times New Roman" w:hAnsi="Times New Roman" w:cs="Times New Roman"/>
        </w:rPr>
      </w:pPr>
    </w:p>
    <w:p w:rsidR="0069642B" w:rsidRDefault="0069642B">
      <w:pPr>
        <w:shd w:val="clear" w:color="auto" w:fill="FFFFFF"/>
        <w:spacing w:line="276" w:lineRule="auto"/>
        <w:ind w:left="-567"/>
        <w:jc w:val="both"/>
        <w:rPr>
          <w:rFonts w:ascii="Times New Roman" w:eastAsia="Times New Roman" w:hAnsi="Times New Roman" w:cs="Times New Roman"/>
        </w:rPr>
      </w:pPr>
    </w:p>
    <w:p w:rsidR="0069642B" w:rsidRDefault="0069642B">
      <w:pPr>
        <w:shd w:val="clear" w:color="auto" w:fill="FFFFFF"/>
        <w:spacing w:line="276" w:lineRule="auto"/>
        <w:ind w:left="-567"/>
        <w:jc w:val="both"/>
        <w:rPr>
          <w:rFonts w:ascii="Times New Roman" w:eastAsia="Times New Roman" w:hAnsi="Times New Roman" w:cs="Times New Roman"/>
        </w:rPr>
      </w:pPr>
    </w:p>
    <w:p w:rsidR="0069642B" w:rsidRDefault="0069642B">
      <w:pPr>
        <w:shd w:val="clear" w:color="auto" w:fill="FFFFFF"/>
        <w:spacing w:line="276" w:lineRule="auto"/>
        <w:ind w:left="-567"/>
        <w:jc w:val="both"/>
        <w:rPr>
          <w:rFonts w:ascii="Times New Roman" w:eastAsia="Times New Roman" w:hAnsi="Times New Roman" w:cs="Times New Roman"/>
        </w:rPr>
      </w:pPr>
    </w:p>
    <w:p w:rsidR="0069642B" w:rsidRDefault="0069642B">
      <w:pPr>
        <w:shd w:val="clear" w:color="auto" w:fill="FFFFFF"/>
        <w:spacing w:line="276" w:lineRule="auto"/>
        <w:ind w:left="-567"/>
        <w:jc w:val="both"/>
        <w:rPr>
          <w:rFonts w:ascii="Times New Roman" w:eastAsia="Times New Roman" w:hAnsi="Times New Roman" w:cs="Times New Roman"/>
        </w:rPr>
      </w:pPr>
    </w:p>
    <w:p w:rsidR="0069642B" w:rsidRDefault="0069642B">
      <w:pPr>
        <w:shd w:val="clear" w:color="auto" w:fill="FFFFFF"/>
        <w:spacing w:line="276" w:lineRule="auto"/>
        <w:ind w:left="-567"/>
        <w:jc w:val="both"/>
        <w:rPr>
          <w:rFonts w:ascii="Times New Roman" w:eastAsia="Times New Roman" w:hAnsi="Times New Roman" w:cs="Times New Roman"/>
        </w:rPr>
      </w:pPr>
    </w:p>
    <w:p w:rsidR="0069642B" w:rsidRDefault="0069642B">
      <w:pPr>
        <w:shd w:val="clear" w:color="auto" w:fill="FFFFFF"/>
        <w:spacing w:line="276" w:lineRule="auto"/>
        <w:ind w:left="-567"/>
        <w:jc w:val="both"/>
        <w:rPr>
          <w:rFonts w:ascii="Times New Roman" w:eastAsia="Times New Roman" w:hAnsi="Times New Roman" w:cs="Times New Roman"/>
        </w:rPr>
      </w:pPr>
    </w:p>
    <w:p w:rsidR="0069642B" w:rsidRDefault="0069642B">
      <w:pPr>
        <w:shd w:val="clear" w:color="auto" w:fill="FFFFFF"/>
        <w:spacing w:line="276" w:lineRule="auto"/>
        <w:ind w:left="-567"/>
        <w:jc w:val="both"/>
        <w:rPr>
          <w:rFonts w:ascii="Times New Roman" w:eastAsia="Times New Roman" w:hAnsi="Times New Roman" w:cs="Times New Roman"/>
        </w:rPr>
      </w:pPr>
    </w:p>
    <w:p w:rsidR="0069642B" w:rsidRDefault="0069642B">
      <w:pPr>
        <w:shd w:val="clear" w:color="auto" w:fill="FFFFFF"/>
        <w:spacing w:line="276" w:lineRule="auto"/>
        <w:ind w:left="-567"/>
        <w:jc w:val="both"/>
        <w:rPr>
          <w:rFonts w:ascii="Times New Roman" w:eastAsia="Times New Roman" w:hAnsi="Times New Roman" w:cs="Times New Roman"/>
        </w:rPr>
      </w:pPr>
    </w:p>
    <w:p w:rsidR="0069642B" w:rsidRDefault="0069642B">
      <w:pPr>
        <w:shd w:val="clear" w:color="auto" w:fill="FFFFFF"/>
        <w:spacing w:line="276" w:lineRule="auto"/>
        <w:ind w:left="-567"/>
        <w:jc w:val="both"/>
        <w:rPr>
          <w:rFonts w:ascii="Times New Roman" w:eastAsia="Times New Roman" w:hAnsi="Times New Roman" w:cs="Times New Roman"/>
        </w:rPr>
      </w:pPr>
    </w:p>
    <w:p w:rsidR="0069642B" w:rsidRDefault="0069642B">
      <w:pPr>
        <w:shd w:val="clear" w:color="auto" w:fill="FFFFFF"/>
        <w:spacing w:line="276" w:lineRule="auto"/>
        <w:ind w:left="-567"/>
        <w:jc w:val="both"/>
        <w:rPr>
          <w:rFonts w:ascii="Times New Roman" w:eastAsia="Times New Roman" w:hAnsi="Times New Roman" w:cs="Times New Roman"/>
        </w:rPr>
      </w:pPr>
    </w:p>
    <w:p w:rsidR="008A2E29" w:rsidRDefault="00D25628">
      <w:pPr>
        <w:pStyle w:val="3"/>
        <w:shd w:val="clear" w:color="auto" w:fill="FFFFFF"/>
        <w:spacing w:before="0" w:after="0" w:line="333" w:lineRule="atLeast"/>
        <w:ind w:left="-567" w:firstLine="708"/>
        <w:jc w:val="both"/>
      </w:pPr>
      <w:r>
        <w:rPr>
          <w:rFonts w:ascii="Times New Roman" w:eastAsia="Times New Roman" w:hAnsi="Times New Roman" w:cs="Times New Roman"/>
          <w:b w:val="0"/>
          <w:bCs w:val="0"/>
          <w:lang w:eastAsia="ru-RU"/>
        </w:rPr>
        <w:t xml:space="preserve">Отдел государственного контроля, надзора и охраны водных биологических ресурсов по Ивановской области Московско-Окского территориального управления Федерального агентства по рыболовству напоминает, что нарушение Правил рыболовства влечет административное наказание в виде штрафа в размере от 2000 до 5000 рублей с конфискацией транспортного средства и других орудий добычи (вылова) водных биологических ресурсов (ч. 2 ст. 8.37 Кодекса РФ об административных правонарушениях). </w:t>
      </w:r>
    </w:p>
    <w:p w:rsidR="008A2E29" w:rsidRDefault="00D25628">
      <w:pPr>
        <w:shd w:val="clear" w:color="auto" w:fill="FFFFFF"/>
        <w:spacing w:line="333" w:lineRule="atLeast"/>
        <w:ind w:left="-567" w:firstLine="708"/>
        <w:jc w:val="both"/>
      </w:pPr>
      <w:r>
        <w:rPr>
          <w:rFonts w:ascii="Times New Roman" w:eastAsia="Times New Roman" w:hAnsi="Times New Roman" w:cs="Times New Roman"/>
          <w:szCs w:val="28"/>
        </w:rPr>
        <w:t>В особых случаях материалы дел будут переданы в органы дознания</w:t>
      </w:r>
      <w:r>
        <w:rPr>
          <w:rFonts w:ascii="Times New Roman" w:eastAsia="Times New Roman" w:hAnsi="Times New Roman" w:cs="Times New Roman"/>
          <w:szCs w:val="28"/>
        </w:rPr>
        <w:br/>
        <w:t>и следствия для привлечения нарушителей к уголовной ответственности (ст. 256 Уголовного кодекса РФ).</w:t>
      </w:r>
    </w:p>
    <w:p w:rsidR="008A2E29" w:rsidRDefault="00D25628">
      <w:pPr>
        <w:shd w:val="clear" w:color="auto" w:fill="FFFFFF"/>
        <w:spacing w:line="333" w:lineRule="atLeast"/>
        <w:ind w:left="-567" w:firstLine="708"/>
        <w:jc w:val="both"/>
      </w:pPr>
      <w:r>
        <w:rPr>
          <w:rFonts w:ascii="Times New Roman" w:eastAsia="Times New Roman" w:hAnsi="Times New Roman" w:cs="Times New Roman"/>
          <w:szCs w:val="28"/>
        </w:rPr>
        <w:t xml:space="preserve">В соответствии с постановлением Правительства РФ от 03.11.2018 </w:t>
      </w:r>
      <w:r>
        <w:rPr>
          <w:rFonts w:ascii="Times New Roman" w:eastAsia="Times New Roman" w:hAnsi="Times New Roman" w:cs="Times New Roman"/>
          <w:szCs w:val="28"/>
        </w:rPr>
        <w:br/>
        <w:t>№ 1321 «Об утверждении такс для исчисления размера ущерба, причиненного водным биологическим ресурсам» рассчитывается размер ущерба за незаконный вылов рыбы в отношении каждого экземпляра водного биоресурса независимо от размера и предъявляется нарушителям.</w:t>
      </w:r>
    </w:p>
    <w:p w:rsidR="008A2E29" w:rsidRDefault="00D25628">
      <w:pPr>
        <w:shd w:val="clear" w:color="auto" w:fill="FFFFFF"/>
        <w:spacing w:line="333" w:lineRule="atLeast"/>
        <w:ind w:left="-567" w:firstLine="708"/>
        <w:jc w:val="both"/>
      </w:pPr>
      <w:r>
        <w:rPr>
          <w:rFonts w:ascii="Times New Roman" w:eastAsia="Times New Roman" w:hAnsi="Times New Roman" w:cs="Times New Roman"/>
          <w:szCs w:val="28"/>
        </w:rPr>
        <w:t xml:space="preserve">С более подробной информацией о весенних запретах на рыбную ловлю можно ознакомиться на сайте Московско-Окского территориального управления Росрыболовства: moktu.ru в разделе «Важно для ознакомления», в публикации </w:t>
      </w:r>
      <w:r>
        <w:rPr>
          <w:rFonts w:ascii="Times New Roman" w:eastAsia="Times New Roman" w:hAnsi="Times New Roman" w:cs="Times New Roman"/>
          <w:szCs w:val="28"/>
          <w:u w:val="single"/>
        </w:rPr>
        <w:t xml:space="preserve">«Внимание нерест!» </w:t>
      </w:r>
      <w:r>
        <w:rPr>
          <w:rFonts w:ascii="Times New Roman" w:eastAsia="Times New Roman" w:hAnsi="Times New Roman" w:cs="Times New Roman"/>
          <w:szCs w:val="28"/>
        </w:rPr>
        <w:t xml:space="preserve">http://www.moktu.ru/stati/vnimanie-nerest или в отделе государственного контроля, надзора и охраны водных биологических ресурсов по Ивановской области по телефону: 8 (4932) 93-94-20, электронная почта: </w:t>
      </w:r>
      <w:r w:rsidR="00BA7B65">
        <w:rPr>
          <w:rFonts w:ascii="Times New Roman" w:eastAsia="Times New Roman" w:hAnsi="Times New Roman" w:cs="Times New Roman"/>
          <w:szCs w:val="28"/>
        </w:rPr>
        <w:t xml:space="preserve">                            </w:t>
      </w:r>
      <w:r>
        <w:rPr>
          <w:rStyle w:val="-"/>
          <w:rFonts w:ascii="Times New Roman" w:eastAsia="Times New Roman" w:hAnsi="Times New Roman" w:cs="Times New Roman"/>
          <w:color w:val="000000"/>
          <w:szCs w:val="28"/>
          <w:lang w:val="en-US"/>
        </w:rPr>
        <w:t>ivanovo</w:t>
      </w:r>
      <w:hyperlink r:id="rId7">
        <w:r>
          <w:rPr>
            <w:rFonts w:ascii="Times New Roman" w:eastAsia="Times New Roman" w:hAnsi="Times New Roman" w:cs="Times New Roman"/>
            <w:color w:val="000000"/>
            <w:szCs w:val="28"/>
          </w:rPr>
          <w:t>@</w:t>
        </w:r>
        <w:r w:rsidR="007B2591" w:rsidRPr="007B2591">
          <w:rPr>
            <w:rFonts w:ascii="Times New Roman" w:eastAsia="Times New Roman" w:hAnsi="Times New Roman" w:cs="Times New Roman"/>
            <w:color w:val="000000"/>
            <w:szCs w:val="28"/>
            <w:lang w:val="en-US"/>
          </w:rPr>
          <w:t>moktu</w:t>
        </w:r>
        <w:r>
          <w:rPr>
            <w:rFonts w:ascii="Times New Roman" w:eastAsia="Times New Roman" w:hAnsi="Times New Roman" w:cs="Times New Roman"/>
            <w:color w:val="000000"/>
            <w:szCs w:val="28"/>
          </w:rPr>
          <w:t>.</w:t>
        </w:r>
        <w:r>
          <w:rPr>
            <w:rFonts w:ascii="Times New Roman" w:eastAsia="Times New Roman" w:hAnsi="Times New Roman" w:cs="Times New Roman"/>
            <w:color w:val="000000"/>
            <w:szCs w:val="28"/>
            <w:lang w:val="en-US"/>
          </w:rPr>
          <w:t>ru</w:t>
        </w:r>
      </w:hyperlink>
    </w:p>
    <w:p w:rsidR="008A2E29" w:rsidRDefault="00D25628">
      <w:pPr>
        <w:shd w:val="clear" w:color="auto" w:fill="FFFFFF"/>
        <w:spacing w:line="333" w:lineRule="atLeast"/>
        <w:ind w:left="-567" w:firstLine="708"/>
        <w:jc w:val="both"/>
      </w:pPr>
      <w:r>
        <w:rPr>
          <w:rFonts w:ascii="Times New Roman" w:eastAsia="Times New Roman" w:hAnsi="Times New Roman" w:cs="Times New Roman"/>
          <w:szCs w:val="28"/>
        </w:rPr>
        <w:t>Московско-Окское ТУ Росрыболовства призывает также сообщать о фактах браконьерства по телефону «горячей линии» рыбоохраны Ивановской области</w:t>
      </w:r>
      <w:r>
        <w:rPr>
          <w:rFonts w:ascii="Times New Roman" w:eastAsia="Times New Roman" w:hAnsi="Times New Roman" w:cs="Times New Roman"/>
          <w:szCs w:val="28"/>
        </w:rPr>
        <w:br/>
      </w:r>
      <w:hyperlink r:id="rId8">
        <w:r>
          <w:rPr>
            <w:rFonts w:ascii="Times New Roman" w:eastAsia="Times New Roman" w:hAnsi="Times New Roman" w:cs="Times New Roman"/>
            <w:color w:val="000000"/>
            <w:szCs w:val="28"/>
          </w:rPr>
          <w:t>+7 (917) 574-47-63</w:t>
        </w:r>
      </w:hyperlink>
      <w:r>
        <w:rPr>
          <w:rFonts w:ascii="Times New Roman" w:eastAsia="Times New Roman" w:hAnsi="Times New Roman" w:cs="Times New Roman"/>
          <w:color w:val="000000"/>
          <w:szCs w:val="28"/>
        </w:rPr>
        <w:t>.</w:t>
      </w:r>
    </w:p>
    <w:p w:rsidR="008A2E29" w:rsidRDefault="008A2E29">
      <w:pPr>
        <w:ind w:firstLine="708"/>
        <w:jc w:val="both"/>
        <w:rPr>
          <w:rFonts w:ascii="Times New Roman" w:hAnsi="Times New Roman" w:cs="Times New Roman"/>
          <w:szCs w:val="28"/>
        </w:rPr>
      </w:pPr>
    </w:p>
    <w:p w:rsidR="008A2E29" w:rsidRDefault="008A2E29">
      <w:pPr>
        <w:ind w:firstLine="708"/>
        <w:jc w:val="both"/>
        <w:rPr>
          <w:rFonts w:ascii="Times New Roman" w:hAnsi="Times New Roman" w:cs="Times New Roman"/>
          <w:szCs w:val="28"/>
        </w:rPr>
      </w:pPr>
    </w:p>
    <w:p w:rsidR="008A2E29" w:rsidRDefault="008A2E29">
      <w:pPr>
        <w:shd w:val="clear" w:color="auto" w:fill="FFFFFF"/>
        <w:ind w:left="-567"/>
        <w:rPr>
          <w:rFonts w:ascii="Times New Roman" w:eastAsia="Times New Roman" w:hAnsi="Times New Roman" w:cs="Times New Roman"/>
          <w:b/>
          <w:szCs w:val="28"/>
        </w:rPr>
      </w:pPr>
    </w:p>
    <w:p w:rsidR="008A2E29" w:rsidRDefault="008A2E29">
      <w:pPr>
        <w:shd w:val="clear" w:color="auto" w:fill="FFFFFF"/>
        <w:ind w:left="-567"/>
        <w:rPr>
          <w:rFonts w:ascii="Times New Roman" w:eastAsia="Times New Roman" w:hAnsi="Times New Roman" w:cs="Times New Roman"/>
          <w:b/>
          <w:szCs w:val="28"/>
        </w:rPr>
      </w:pPr>
    </w:p>
    <w:p w:rsidR="008A2E29" w:rsidRDefault="008A2E29">
      <w:pPr>
        <w:shd w:val="clear" w:color="auto" w:fill="FFFFFF"/>
        <w:jc w:val="both"/>
        <w:rPr>
          <w:rFonts w:ascii="Times New Roman" w:eastAsia="Times New Roman" w:hAnsi="Times New Roman" w:cs="Times New Roman"/>
          <w:b/>
          <w:szCs w:val="28"/>
        </w:rPr>
      </w:pPr>
    </w:p>
    <w:p w:rsidR="008A2E29" w:rsidRDefault="008A2E29">
      <w:pPr>
        <w:shd w:val="clear" w:color="auto" w:fill="FFFFFF"/>
        <w:jc w:val="both"/>
        <w:rPr>
          <w:rFonts w:ascii="Times New Roman" w:eastAsia="Times New Roman" w:hAnsi="Times New Roman" w:cs="Times New Roman"/>
          <w:b/>
          <w:szCs w:val="28"/>
        </w:rPr>
      </w:pPr>
    </w:p>
    <w:p w:rsidR="008A2E29" w:rsidRDefault="008A2E29">
      <w:pPr>
        <w:shd w:val="clear" w:color="auto" w:fill="FFFFFF"/>
        <w:jc w:val="both"/>
        <w:rPr>
          <w:rFonts w:ascii="Times New Roman" w:eastAsia="Times New Roman" w:hAnsi="Times New Roman" w:cs="Times New Roman"/>
          <w:b/>
          <w:szCs w:val="28"/>
        </w:rPr>
      </w:pPr>
    </w:p>
    <w:p w:rsidR="008A2E29" w:rsidRDefault="008A2E29">
      <w:pPr>
        <w:shd w:val="clear" w:color="auto" w:fill="FFFFFF"/>
        <w:jc w:val="both"/>
        <w:rPr>
          <w:rFonts w:ascii="Times New Roman" w:eastAsia="Times New Roman" w:hAnsi="Times New Roman" w:cs="Times New Roman"/>
          <w:b/>
          <w:szCs w:val="28"/>
        </w:rPr>
      </w:pPr>
    </w:p>
    <w:p w:rsidR="008A2E29" w:rsidRDefault="008A2E29">
      <w:pPr>
        <w:shd w:val="clear" w:color="auto" w:fill="FFFFFF"/>
        <w:jc w:val="both"/>
        <w:rPr>
          <w:rFonts w:ascii="Times New Roman" w:eastAsia="Times New Roman" w:hAnsi="Times New Roman" w:cs="Times New Roman"/>
          <w:b/>
          <w:szCs w:val="28"/>
        </w:rPr>
      </w:pPr>
    </w:p>
    <w:p w:rsidR="008A2E29" w:rsidRDefault="008A2E29">
      <w:pPr>
        <w:shd w:val="clear" w:color="auto" w:fill="FFFFFF"/>
        <w:jc w:val="both"/>
        <w:rPr>
          <w:rFonts w:ascii="Times New Roman" w:eastAsia="Times New Roman" w:hAnsi="Times New Roman" w:cs="Times New Roman"/>
          <w:b/>
          <w:szCs w:val="28"/>
        </w:rPr>
      </w:pPr>
    </w:p>
    <w:p w:rsidR="008A2E29" w:rsidRDefault="008A2E29">
      <w:pPr>
        <w:shd w:val="clear" w:color="auto" w:fill="FFFFFF"/>
        <w:jc w:val="both"/>
        <w:rPr>
          <w:rFonts w:ascii="Times New Roman" w:eastAsia="Times New Roman" w:hAnsi="Times New Roman" w:cs="Times New Roman"/>
          <w:b/>
          <w:szCs w:val="28"/>
        </w:rPr>
      </w:pPr>
    </w:p>
    <w:p w:rsidR="008A2E29" w:rsidRDefault="008A2E29">
      <w:pPr>
        <w:shd w:val="clear" w:color="auto" w:fill="FFFFFF"/>
        <w:jc w:val="both"/>
        <w:rPr>
          <w:rFonts w:ascii="Times New Roman" w:eastAsia="Times New Roman" w:hAnsi="Times New Roman" w:cs="Times New Roman"/>
          <w:b/>
          <w:szCs w:val="28"/>
        </w:rPr>
      </w:pPr>
    </w:p>
    <w:p w:rsidR="008A2E29" w:rsidRDefault="008A2E29">
      <w:pPr>
        <w:shd w:val="clear" w:color="auto" w:fill="FFFFFF"/>
        <w:jc w:val="both"/>
        <w:rPr>
          <w:rFonts w:ascii="Times New Roman" w:eastAsia="Times New Roman" w:hAnsi="Times New Roman" w:cs="Times New Roman"/>
          <w:b/>
          <w:szCs w:val="28"/>
        </w:rPr>
      </w:pPr>
    </w:p>
    <w:p w:rsidR="008A2E29" w:rsidRDefault="008A2E29">
      <w:pPr>
        <w:shd w:val="clear" w:color="auto" w:fill="FFFFFF"/>
        <w:jc w:val="both"/>
        <w:rPr>
          <w:rFonts w:ascii="Times New Roman" w:eastAsia="Times New Roman" w:hAnsi="Times New Roman" w:cs="Times New Roman"/>
          <w:b/>
          <w:szCs w:val="28"/>
        </w:rPr>
      </w:pPr>
    </w:p>
    <w:p w:rsidR="008A2E29" w:rsidRDefault="008A2E29">
      <w:pPr>
        <w:shd w:val="clear" w:color="auto" w:fill="FFFFFF"/>
        <w:jc w:val="both"/>
        <w:rPr>
          <w:rFonts w:ascii="Times New Roman" w:eastAsia="Times New Roman" w:hAnsi="Times New Roman" w:cs="Times New Roman"/>
          <w:b/>
          <w:szCs w:val="28"/>
        </w:rPr>
      </w:pPr>
    </w:p>
    <w:p w:rsidR="008A2E29" w:rsidRDefault="008A2E29">
      <w:pPr>
        <w:shd w:val="clear" w:color="auto" w:fill="FFFFFF"/>
        <w:jc w:val="both"/>
        <w:rPr>
          <w:rFonts w:ascii="Times New Roman" w:eastAsia="Times New Roman" w:hAnsi="Times New Roman" w:cs="Times New Roman"/>
          <w:b/>
          <w:szCs w:val="28"/>
        </w:rPr>
      </w:pPr>
    </w:p>
    <w:p w:rsidR="008A2E29" w:rsidRDefault="008A2E29">
      <w:pPr>
        <w:shd w:val="clear" w:color="auto" w:fill="FFFFFF"/>
        <w:jc w:val="both"/>
        <w:rPr>
          <w:rFonts w:ascii="Times New Roman" w:eastAsia="Times New Roman" w:hAnsi="Times New Roman" w:cs="Times New Roman"/>
          <w:b/>
          <w:szCs w:val="28"/>
        </w:rPr>
      </w:pPr>
    </w:p>
    <w:p w:rsidR="008A2E29" w:rsidRDefault="008A2E29">
      <w:pPr>
        <w:shd w:val="clear" w:color="auto" w:fill="FFFFFF"/>
        <w:jc w:val="both"/>
        <w:rPr>
          <w:rFonts w:ascii="Times New Roman" w:eastAsia="Times New Roman" w:hAnsi="Times New Roman" w:cs="Times New Roman"/>
          <w:b/>
          <w:szCs w:val="28"/>
        </w:rPr>
      </w:pPr>
    </w:p>
    <w:p w:rsidR="008A2E29" w:rsidRDefault="008A2E29">
      <w:pPr>
        <w:shd w:val="clear" w:color="auto" w:fill="FFFFFF"/>
        <w:jc w:val="both"/>
        <w:rPr>
          <w:rFonts w:ascii="Times New Roman" w:eastAsia="Times New Roman" w:hAnsi="Times New Roman" w:cs="Times New Roman"/>
          <w:b/>
          <w:szCs w:val="28"/>
        </w:rPr>
      </w:pPr>
    </w:p>
    <w:p w:rsidR="008A2E29" w:rsidRDefault="008A2E29">
      <w:pPr>
        <w:shd w:val="clear" w:color="auto" w:fill="FFFFFF"/>
        <w:jc w:val="both"/>
        <w:rPr>
          <w:rFonts w:ascii="Times New Roman" w:eastAsia="Times New Roman" w:hAnsi="Times New Roman" w:cs="Times New Roman"/>
          <w:b/>
          <w:szCs w:val="28"/>
        </w:rPr>
      </w:pPr>
    </w:p>
    <w:p w:rsidR="008A2E29" w:rsidRDefault="008A2E29">
      <w:pPr>
        <w:shd w:val="clear" w:color="auto" w:fill="FFFFFF"/>
        <w:jc w:val="both"/>
        <w:rPr>
          <w:rFonts w:ascii="Times New Roman" w:eastAsia="Times New Roman" w:hAnsi="Times New Roman" w:cs="Times New Roman"/>
          <w:b/>
          <w:szCs w:val="28"/>
        </w:rPr>
      </w:pPr>
    </w:p>
    <w:p w:rsidR="008A2E29" w:rsidRDefault="00D25628">
      <w:pPr>
        <w:shd w:val="clear" w:color="auto" w:fill="FFFFFF"/>
        <w:ind w:left="-567"/>
      </w:pPr>
      <w:r>
        <w:rPr>
          <w:rFonts w:ascii="Times New Roman" w:eastAsia="Times New Roman" w:hAnsi="Times New Roman" w:cs="Times New Roman"/>
          <w:b/>
          <w:szCs w:val="28"/>
        </w:rPr>
        <w:t xml:space="preserve">ОГРАНИЧЕНИЯ </w:t>
      </w:r>
      <w:r>
        <w:rPr>
          <w:rFonts w:ascii="Times New Roman" w:eastAsia="Times New Roman" w:hAnsi="Times New Roman" w:cs="Times New Roman"/>
          <w:b/>
          <w:szCs w:val="28"/>
        </w:rPr>
        <w:br/>
        <w:t>для рыбаков-любителей</w:t>
      </w:r>
    </w:p>
    <w:p w:rsidR="008A2E29" w:rsidRDefault="00D25628">
      <w:pPr>
        <w:ind w:left="-624" w:firstLine="680"/>
        <w:jc w:val="both"/>
      </w:pPr>
      <w:r>
        <w:rPr>
          <w:rFonts w:ascii="Times New Roman" w:hAnsi="Times New Roman" w:cs="Times New Roman"/>
          <w:szCs w:val="28"/>
        </w:rPr>
        <w:t>В соответствии с указанными ограничениями на территории Ивановской области устанавливаются запретные сроки (периоды) добычи (вылова) водных биоресурсов:</w:t>
      </w:r>
    </w:p>
    <w:p w:rsidR="008A2E29" w:rsidRDefault="00D25628">
      <w:pPr>
        <w:ind w:left="-624" w:firstLine="680"/>
        <w:jc w:val="both"/>
        <w:rPr>
          <w:rFonts w:ascii="Times New Roman" w:eastAsiaTheme="minorEastAsia" w:hAnsi="Times New Roman" w:cs="Times New Roman"/>
          <w:color w:val="000000"/>
          <w:szCs w:val="28"/>
        </w:rPr>
      </w:pPr>
      <w:r>
        <w:rPr>
          <w:rFonts w:ascii="Times New Roman" w:eastAsiaTheme="minorEastAsia" w:hAnsi="Times New Roman" w:cs="Times New Roman"/>
          <w:color w:val="000000"/>
          <w:szCs w:val="28"/>
        </w:rPr>
        <w:t>с 15 апреля по 15 июня в водных объектах рыбохозяйственного значения области всеми орудиями добычи (вылова), за исключением одной поплавочной или донной удочкой с берега с общим количеством крючков не более 2 штук на орудиях добычи (вылова) у одного гражданина вне мест нереста, указанных в приложении           № 2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rsidR="008A2E29" w:rsidRDefault="00D25628">
      <w:pPr>
        <w:ind w:left="-624" w:firstLine="680"/>
        <w:jc w:val="both"/>
        <w:rPr>
          <w:rFonts w:ascii="Times New Roman" w:eastAsiaTheme="minorEastAsia" w:hAnsi="Times New Roman" w:cs="Times New Roman"/>
          <w:color w:val="000000"/>
          <w:szCs w:val="28"/>
        </w:rPr>
      </w:pPr>
      <w:r>
        <w:rPr>
          <w:rFonts w:ascii="Times New Roman" w:eastAsiaTheme="minorEastAsia" w:hAnsi="Times New Roman" w:cs="Times New Roman"/>
          <w:color w:val="000000"/>
          <w:szCs w:val="28"/>
        </w:rPr>
        <w:t>с 1 мая по 5 июня - судака и леща;</w:t>
      </w:r>
    </w:p>
    <w:p w:rsidR="008A2E29" w:rsidRDefault="00D25628">
      <w:pPr>
        <w:ind w:left="-624" w:firstLine="680"/>
        <w:jc w:val="both"/>
        <w:rPr>
          <w:rFonts w:ascii="Times New Roman" w:eastAsiaTheme="minorEastAsia" w:hAnsi="Times New Roman" w:cs="Times New Roman"/>
          <w:color w:val="000000"/>
          <w:szCs w:val="28"/>
        </w:rPr>
      </w:pPr>
      <w:r>
        <w:rPr>
          <w:rFonts w:ascii="Times New Roman" w:eastAsiaTheme="minorEastAsia" w:hAnsi="Times New Roman" w:cs="Times New Roman"/>
          <w:color w:val="000000"/>
          <w:szCs w:val="28"/>
        </w:rPr>
        <w:t>с 15 апреля по 15 мая - щуки;</w:t>
      </w:r>
    </w:p>
    <w:p w:rsidR="008A2E29" w:rsidRDefault="00D25628">
      <w:pPr>
        <w:ind w:left="-624" w:firstLine="680"/>
        <w:jc w:val="both"/>
        <w:rPr>
          <w:rFonts w:ascii="Times New Roman" w:eastAsiaTheme="minorEastAsia" w:hAnsi="Times New Roman" w:cs="Times New Roman"/>
          <w:color w:val="000000"/>
          <w:szCs w:val="28"/>
        </w:rPr>
      </w:pPr>
      <w:r>
        <w:rPr>
          <w:rFonts w:ascii="Times New Roman" w:eastAsiaTheme="minorEastAsia" w:hAnsi="Times New Roman" w:cs="Times New Roman"/>
          <w:color w:val="000000"/>
          <w:szCs w:val="28"/>
        </w:rPr>
        <w:t>с 15 декабря по 31 января - налима.</w:t>
      </w:r>
    </w:p>
    <w:p w:rsidR="008A2E29" w:rsidRDefault="00D25628">
      <w:pPr>
        <w:ind w:left="-624" w:firstLine="680"/>
        <w:jc w:val="both"/>
        <w:rPr>
          <w:rFonts w:ascii="Times New Roman" w:eastAsiaTheme="minorEastAsia" w:hAnsi="Times New Roman" w:cs="Times New Roman"/>
          <w:color w:val="000000"/>
          <w:szCs w:val="28"/>
        </w:rPr>
      </w:pPr>
      <w:r>
        <w:rPr>
          <w:rFonts w:ascii="Times New Roman" w:eastAsiaTheme="minorEastAsia" w:hAnsi="Times New Roman" w:cs="Times New Roman"/>
          <w:color w:val="000000"/>
          <w:szCs w:val="28"/>
        </w:rPr>
        <w:t xml:space="preserve">миног, осетровых видов рыб, кумжи (форели) (пресноводная жилая форма), хариуса, белорыбицы, подуста (пункт 107 Правил рыболовства). </w:t>
      </w:r>
    </w:p>
    <w:p w:rsidR="008A2E29" w:rsidRPr="001435B1" w:rsidRDefault="00D25628" w:rsidP="001435B1">
      <w:pPr>
        <w:ind w:left="-624" w:firstLine="680"/>
        <w:jc w:val="both"/>
        <w:rPr>
          <w:rFonts w:ascii="Times New Roman" w:hAnsi="Times New Roman" w:cs="Times New Roman"/>
          <w:color w:val="000000"/>
          <w:szCs w:val="28"/>
        </w:rPr>
      </w:pPr>
      <w:r>
        <w:rPr>
          <w:rFonts w:ascii="Times New Roman" w:hAnsi="Times New Roman" w:cs="Times New Roman"/>
          <w:color w:val="000000"/>
          <w:szCs w:val="28"/>
        </w:rPr>
        <w:t xml:space="preserve">Также Московско-Окское территориальное управление Федерального агентства по рыболовству напоминает, что для рыбаков-любителей установлены суточные нормы и минимальный размер добываемых (вылавливаемых) водных биоресурсов (промысловый размер), которые действует круглогодично на территории Ивановской области согласно Правилам рыболовства Волжско-Каспийского бассейна (таблицы </w:t>
      </w:r>
      <w:r>
        <w:rPr>
          <w:rFonts w:ascii="Times New Roman" w:hAnsi="Times New Roman" w:cs="Times New Roman"/>
          <w:color w:val="FF0000"/>
          <w:szCs w:val="28"/>
        </w:rPr>
        <w:t>41</w:t>
      </w:r>
      <w:r>
        <w:rPr>
          <w:rFonts w:ascii="Times New Roman" w:hAnsi="Times New Roman" w:cs="Times New Roman"/>
          <w:color w:val="000000"/>
          <w:szCs w:val="28"/>
        </w:rPr>
        <w:t xml:space="preserve"> и </w:t>
      </w:r>
      <w:r>
        <w:rPr>
          <w:rFonts w:ascii="Times New Roman" w:hAnsi="Times New Roman" w:cs="Times New Roman"/>
          <w:color w:val="FF0000"/>
          <w:szCs w:val="28"/>
        </w:rPr>
        <w:t>42</w:t>
      </w:r>
      <w:r>
        <w:rPr>
          <w:rFonts w:ascii="Times New Roman" w:hAnsi="Times New Roman" w:cs="Times New Roman"/>
          <w:color w:val="000000"/>
          <w:szCs w:val="28"/>
        </w:rPr>
        <w:t>).</w:t>
      </w:r>
      <w:bookmarkStart w:id="0" w:name="_GoBack"/>
      <w:bookmarkEnd w:id="0"/>
    </w:p>
    <w:p w:rsidR="008A2E29" w:rsidRDefault="00D25628">
      <w:pPr>
        <w:ind w:left="-624"/>
        <w:jc w:val="both"/>
        <w:rPr>
          <w:rFonts w:ascii="Times New Roman" w:eastAsia="Times New Roman" w:hAnsi="Times New Roman" w:cs="Times New Roman"/>
          <w:kern w:val="0"/>
          <w:szCs w:val="28"/>
          <w:lang w:bidi="ar-SA"/>
        </w:rPr>
      </w:pPr>
      <w:r>
        <w:rPr>
          <w:rFonts w:ascii="Times New Roman" w:hAnsi="Times New Roman"/>
          <w:color w:val="000000"/>
          <w:szCs w:val="28"/>
        </w:rPr>
        <w:t xml:space="preserve">         Пункт </w:t>
      </w:r>
      <w:r>
        <w:rPr>
          <w:rFonts w:ascii="Times New Roman" w:eastAsia="Times New Roman" w:hAnsi="Times New Roman" w:cs="Times New Roman"/>
          <w:kern w:val="0"/>
          <w:szCs w:val="28"/>
          <w:lang w:bidi="ar-SA"/>
        </w:rPr>
        <w:t>108.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41.</w:t>
      </w:r>
    </w:p>
    <w:p w:rsidR="008A2E29" w:rsidRDefault="00D25628">
      <w:pPr>
        <w:suppressAutoHyphens w:val="0"/>
        <w:overflowPunct w:val="0"/>
        <w:jc w:val="right"/>
        <w:rPr>
          <w:rFonts w:ascii="Times New Roman" w:eastAsia="Times New Roman" w:hAnsi="Times New Roman" w:cs="Times New Roman"/>
          <w:kern w:val="0"/>
          <w:szCs w:val="28"/>
          <w:lang w:bidi="ar-SA"/>
        </w:rPr>
      </w:pPr>
      <w:bookmarkStart w:id="1" w:name="Par2264"/>
      <w:bookmarkEnd w:id="1"/>
      <w:r>
        <w:rPr>
          <w:rFonts w:ascii="Times New Roman" w:eastAsia="Times New Roman" w:hAnsi="Times New Roman" w:cs="Times New Roman"/>
          <w:kern w:val="0"/>
          <w:szCs w:val="28"/>
          <w:lang w:bidi="ar-SA"/>
        </w:rPr>
        <w:t>Таблица 41</w:t>
      </w:r>
    </w:p>
    <w:p w:rsidR="008A2E29" w:rsidRDefault="008A2E29">
      <w:pPr>
        <w:suppressAutoHyphens w:val="0"/>
        <w:overflowPunct w:val="0"/>
        <w:jc w:val="both"/>
        <w:rPr>
          <w:rFonts w:ascii="Times New Roman" w:eastAsia="Times New Roman" w:hAnsi="Times New Roman" w:cs="Times New Roman"/>
          <w:kern w:val="0"/>
          <w:szCs w:val="28"/>
          <w:lang w:bidi="ar-SA"/>
        </w:rPr>
      </w:pPr>
    </w:p>
    <w:tbl>
      <w:tblPr>
        <w:tblW w:w="9071" w:type="dxa"/>
        <w:tblCellMar>
          <w:top w:w="102" w:type="dxa"/>
          <w:left w:w="62" w:type="dxa"/>
          <w:bottom w:w="102" w:type="dxa"/>
          <w:right w:w="62" w:type="dxa"/>
        </w:tblCellMar>
        <w:tblLook w:val="0000"/>
      </w:tblPr>
      <w:tblGrid>
        <w:gridCol w:w="5954"/>
        <w:gridCol w:w="3117"/>
      </w:tblGrid>
      <w:tr w:rsidR="008A2E29">
        <w:tc>
          <w:tcPr>
            <w:tcW w:w="9070" w:type="dxa"/>
            <w:gridSpan w:val="2"/>
            <w:tcBorders>
              <w:top w:val="single" w:sz="4" w:space="0" w:color="000000"/>
              <w:left w:val="single" w:sz="4" w:space="0" w:color="000000"/>
              <w:bottom w:val="single" w:sz="4" w:space="0" w:color="000000"/>
              <w:right w:val="single" w:sz="4" w:space="0" w:color="000000"/>
            </w:tcBorders>
          </w:tcPr>
          <w:p w:rsidR="008A2E29" w:rsidRDefault="00D25628">
            <w:pPr>
              <w:suppressAutoHyphens w:val="0"/>
              <w:overflowPunct w:val="0"/>
              <w:rPr>
                <w:rFonts w:ascii="Times New Roman" w:eastAsia="Times New Roman" w:hAnsi="Times New Roman" w:cs="Times New Roman"/>
                <w:kern w:val="0"/>
                <w:szCs w:val="28"/>
                <w:lang w:bidi="ar-SA"/>
              </w:rPr>
            </w:pPr>
            <w:r>
              <w:rPr>
                <w:rFonts w:ascii="Times New Roman" w:eastAsia="Times New Roman" w:hAnsi="Times New Roman" w:cs="Times New Roman"/>
                <w:kern w:val="0"/>
                <w:szCs w:val="28"/>
                <w:lang w:bidi="ar-SA"/>
              </w:rPr>
              <w:t>Минимальный размер добываемых (вылавливаемых) водных биоресурсов</w:t>
            </w:r>
          </w:p>
        </w:tc>
      </w:tr>
      <w:tr w:rsidR="008A2E29">
        <w:tc>
          <w:tcPr>
            <w:tcW w:w="5953" w:type="dxa"/>
            <w:tcBorders>
              <w:top w:val="single" w:sz="4" w:space="0" w:color="000000"/>
              <w:left w:val="single" w:sz="4" w:space="0" w:color="000000"/>
              <w:bottom w:val="single" w:sz="4" w:space="0" w:color="000000"/>
              <w:right w:val="single" w:sz="4" w:space="0" w:color="000000"/>
            </w:tcBorders>
          </w:tcPr>
          <w:p w:rsidR="008A2E29" w:rsidRDefault="00D25628">
            <w:pPr>
              <w:suppressAutoHyphens w:val="0"/>
              <w:overflowPunct w:val="0"/>
              <w:rPr>
                <w:rFonts w:ascii="Times New Roman" w:eastAsia="Times New Roman" w:hAnsi="Times New Roman" w:cs="Times New Roman"/>
                <w:kern w:val="0"/>
                <w:szCs w:val="28"/>
                <w:lang w:bidi="ar-SA"/>
              </w:rPr>
            </w:pPr>
            <w:r>
              <w:rPr>
                <w:rFonts w:ascii="Times New Roman" w:eastAsia="Times New Roman" w:hAnsi="Times New Roman" w:cs="Times New Roman"/>
                <w:kern w:val="0"/>
                <w:szCs w:val="28"/>
                <w:lang w:bidi="ar-SA"/>
              </w:rPr>
              <w:t>Наименование водных биоресурсов</w:t>
            </w:r>
          </w:p>
        </w:tc>
        <w:tc>
          <w:tcPr>
            <w:tcW w:w="3117" w:type="dxa"/>
            <w:tcBorders>
              <w:top w:val="single" w:sz="4" w:space="0" w:color="000000"/>
              <w:left w:val="single" w:sz="4" w:space="0" w:color="000000"/>
              <w:bottom w:val="single" w:sz="4" w:space="0" w:color="000000"/>
              <w:right w:val="single" w:sz="4" w:space="0" w:color="000000"/>
            </w:tcBorders>
          </w:tcPr>
          <w:p w:rsidR="008A2E29" w:rsidRDefault="00D25628">
            <w:pPr>
              <w:suppressAutoHyphens w:val="0"/>
              <w:overflowPunct w:val="0"/>
              <w:rPr>
                <w:rFonts w:ascii="Times New Roman" w:eastAsia="Times New Roman" w:hAnsi="Times New Roman" w:cs="Times New Roman"/>
                <w:kern w:val="0"/>
                <w:szCs w:val="28"/>
                <w:lang w:bidi="ar-SA"/>
              </w:rPr>
            </w:pPr>
            <w:r>
              <w:rPr>
                <w:rFonts w:ascii="Times New Roman" w:eastAsia="Times New Roman" w:hAnsi="Times New Roman" w:cs="Times New Roman"/>
                <w:kern w:val="0"/>
                <w:szCs w:val="28"/>
                <w:lang w:bidi="ar-SA"/>
              </w:rPr>
              <w:t>Промысловый размер, см</w:t>
            </w:r>
          </w:p>
        </w:tc>
      </w:tr>
      <w:tr w:rsidR="008A2E29">
        <w:tc>
          <w:tcPr>
            <w:tcW w:w="5953" w:type="dxa"/>
            <w:tcBorders>
              <w:top w:val="single" w:sz="4" w:space="0" w:color="000000"/>
              <w:left w:val="single" w:sz="4" w:space="0" w:color="000000"/>
              <w:bottom w:val="single" w:sz="4" w:space="0" w:color="000000"/>
              <w:right w:val="single" w:sz="4" w:space="0" w:color="000000"/>
            </w:tcBorders>
          </w:tcPr>
          <w:p w:rsidR="008A2E29" w:rsidRDefault="00D25628">
            <w:pPr>
              <w:suppressAutoHyphens w:val="0"/>
              <w:overflowPunct w:val="0"/>
              <w:jc w:val="left"/>
              <w:rPr>
                <w:rFonts w:ascii="Times New Roman" w:eastAsia="Times New Roman" w:hAnsi="Times New Roman" w:cs="Times New Roman"/>
                <w:kern w:val="0"/>
                <w:szCs w:val="28"/>
                <w:lang w:bidi="ar-SA"/>
              </w:rPr>
            </w:pPr>
            <w:r>
              <w:rPr>
                <w:rFonts w:ascii="Times New Roman" w:eastAsia="Times New Roman" w:hAnsi="Times New Roman" w:cs="Times New Roman"/>
                <w:kern w:val="0"/>
                <w:szCs w:val="28"/>
                <w:lang w:bidi="ar-SA"/>
              </w:rPr>
              <w:t>Жерех</w:t>
            </w:r>
          </w:p>
        </w:tc>
        <w:tc>
          <w:tcPr>
            <w:tcW w:w="3117" w:type="dxa"/>
            <w:tcBorders>
              <w:top w:val="single" w:sz="4" w:space="0" w:color="000000"/>
              <w:left w:val="single" w:sz="4" w:space="0" w:color="000000"/>
              <w:bottom w:val="single" w:sz="4" w:space="0" w:color="000000"/>
              <w:right w:val="single" w:sz="4" w:space="0" w:color="000000"/>
            </w:tcBorders>
          </w:tcPr>
          <w:p w:rsidR="008A2E29" w:rsidRDefault="00D25628">
            <w:pPr>
              <w:suppressAutoHyphens w:val="0"/>
              <w:overflowPunct w:val="0"/>
              <w:rPr>
                <w:rFonts w:ascii="Times New Roman" w:eastAsia="Times New Roman" w:hAnsi="Times New Roman" w:cs="Times New Roman"/>
                <w:kern w:val="0"/>
                <w:szCs w:val="28"/>
                <w:lang w:bidi="ar-SA"/>
              </w:rPr>
            </w:pPr>
            <w:r>
              <w:rPr>
                <w:rFonts w:ascii="Times New Roman" w:eastAsia="Times New Roman" w:hAnsi="Times New Roman" w:cs="Times New Roman"/>
                <w:kern w:val="0"/>
                <w:szCs w:val="28"/>
                <w:lang w:bidi="ar-SA"/>
              </w:rPr>
              <w:t>40</w:t>
            </w:r>
          </w:p>
        </w:tc>
      </w:tr>
      <w:tr w:rsidR="008A2E29">
        <w:tc>
          <w:tcPr>
            <w:tcW w:w="5953" w:type="dxa"/>
            <w:tcBorders>
              <w:top w:val="single" w:sz="4" w:space="0" w:color="000000"/>
              <w:left w:val="single" w:sz="4" w:space="0" w:color="000000"/>
              <w:bottom w:val="single" w:sz="4" w:space="0" w:color="000000"/>
              <w:right w:val="single" w:sz="4" w:space="0" w:color="000000"/>
            </w:tcBorders>
          </w:tcPr>
          <w:p w:rsidR="008A2E29" w:rsidRDefault="00D25628">
            <w:pPr>
              <w:suppressAutoHyphens w:val="0"/>
              <w:overflowPunct w:val="0"/>
              <w:jc w:val="left"/>
              <w:rPr>
                <w:rFonts w:ascii="Times New Roman" w:eastAsia="Times New Roman" w:hAnsi="Times New Roman" w:cs="Times New Roman"/>
                <w:kern w:val="0"/>
                <w:szCs w:val="28"/>
                <w:lang w:bidi="ar-SA"/>
              </w:rPr>
            </w:pPr>
            <w:r>
              <w:rPr>
                <w:rFonts w:ascii="Times New Roman" w:eastAsia="Times New Roman" w:hAnsi="Times New Roman" w:cs="Times New Roman"/>
                <w:kern w:val="0"/>
                <w:szCs w:val="28"/>
                <w:lang w:bidi="ar-SA"/>
              </w:rPr>
              <w:t>Судак</w:t>
            </w:r>
          </w:p>
        </w:tc>
        <w:tc>
          <w:tcPr>
            <w:tcW w:w="3117" w:type="dxa"/>
            <w:tcBorders>
              <w:top w:val="single" w:sz="4" w:space="0" w:color="000000"/>
              <w:left w:val="single" w:sz="4" w:space="0" w:color="000000"/>
              <w:bottom w:val="single" w:sz="4" w:space="0" w:color="000000"/>
              <w:right w:val="single" w:sz="4" w:space="0" w:color="000000"/>
            </w:tcBorders>
          </w:tcPr>
          <w:p w:rsidR="008A2E29" w:rsidRDefault="00D25628">
            <w:pPr>
              <w:suppressAutoHyphens w:val="0"/>
              <w:overflowPunct w:val="0"/>
              <w:rPr>
                <w:rFonts w:ascii="Times New Roman" w:eastAsia="Times New Roman" w:hAnsi="Times New Roman" w:cs="Times New Roman"/>
                <w:kern w:val="0"/>
                <w:szCs w:val="28"/>
                <w:lang w:bidi="ar-SA"/>
              </w:rPr>
            </w:pPr>
            <w:r>
              <w:rPr>
                <w:rFonts w:ascii="Times New Roman" w:eastAsia="Times New Roman" w:hAnsi="Times New Roman" w:cs="Times New Roman"/>
                <w:kern w:val="0"/>
                <w:szCs w:val="28"/>
                <w:lang w:bidi="ar-SA"/>
              </w:rPr>
              <w:t>40</w:t>
            </w:r>
          </w:p>
        </w:tc>
      </w:tr>
      <w:tr w:rsidR="008A2E29">
        <w:tc>
          <w:tcPr>
            <w:tcW w:w="5953" w:type="dxa"/>
            <w:tcBorders>
              <w:top w:val="single" w:sz="4" w:space="0" w:color="000000"/>
              <w:left w:val="single" w:sz="4" w:space="0" w:color="000000"/>
              <w:bottom w:val="single" w:sz="4" w:space="0" w:color="000000"/>
              <w:right w:val="single" w:sz="4" w:space="0" w:color="000000"/>
            </w:tcBorders>
          </w:tcPr>
          <w:p w:rsidR="008A2E29" w:rsidRDefault="00D25628">
            <w:pPr>
              <w:suppressAutoHyphens w:val="0"/>
              <w:overflowPunct w:val="0"/>
              <w:jc w:val="left"/>
              <w:rPr>
                <w:rFonts w:ascii="Times New Roman" w:eastAsia="Times New Roman" w:hAnsi="Times New Roman" w:cs="Times New Roman"/>
                <w:kern w:val="0"/>
                <w:szCs w:val="28"/>
                <w:lang w:bidi="ar-SA"/>
              </w:rPr>
            </w:pPr>
            <w:r>
              <w:rPr>
                <w:rFonts w:ascii="Times New Roman" w:eastAsia="Times New Roman" w:hAnsi="Times New Roman" w:cs="Times New Roman"/>
                <w:kern w:val="0"/>
                <w:szCs w:val="28"/>
                <w:lang w:bidi="ar-SA"/>
              </w:rPr>
              <w:t>Лещ</w:t>
            </w:r>
          </w:p>
        </w:tc>
        <w:tc>
          <w:tcPr>
            <w:tcW w:w="3117" w:type="dxa"/>
            <w:tcBorders>
              <w:top w:val="single" w:sz="4" w:space="0" w:color="000000"/>
              <w:left w:val="single" w:sz="4" w:space="0" w:color="000000"/>
              <w:bottom w:val="single" w:sz="4" w:space="0" w:color="000000"/>
              <w:right w:val="single" w:sz="4" w:space="0" w:color="000000"/>
            </w:tcBorders>
          </w:tcPr>
          <w:p w:rsidR="008A2E29" w:rsidRDefault="00D25628">
            <w:pPr>
              <w:suppressAutoHyphens w:val="0"/>
              <w:overflowPunct w:val="0"/>
              <w:rPr>
                <w:rFonts w:ascii="Times New Roman" w:eastAsia="Times New Roman" w:hAnsi="Times New Roman" w:cs="Times New Roman"/>
                <w:kern w:val="0"/>
                <w:szCs w:val="28"/>
                <w:lang w:bidi="ar-SA"/>
              </w:rPr>
            </w:pPr>
            <w:r>
              <w:rPr>
                <w:rFonts w:ascii="Times New Roman" w:eastAsia="Times New Roman" w:hAnsi="Times New Roman" w:cs="Times New Roman"/>
                <w:kern w:val="0"/>
                <w:szCs w:val="28"/>
                <w:lang w:bidi="ar-SA"/>
              </w:rPr>
              <w:t>25</w:t>
            </w:r>
          </w:p>
        </w:tc>
      </w:tr>
      <w:tr w:rsidR="008A2E29">
        <w:tc>
          <w:tcPr>
            <w:tcW w:w="5953" w:type="dxa"/>
            <w:tcBorders>
              <w:top w:val="single" w:sz="4" w:space="0" w:color="000000"/>
              <w:left w:val="single" w:sz="4" w:space="0" w:color="000000"/>
              <w:bottom w:val="single" w:sz="4" w:space="0" w:color="000000"/>
              <w:right w:val="single" w:sz="4" w:space="0" w:color="000000"/>
            </w:tcBorders>
          </w:tcPr>
          <w:p w:rsidR="008A2E29" w:rsidRDefault="00D25628">
            <w:pPr>
              <w:suppressAutoHyphens w:val="0"/>
              <w:overflowPunct w:val="0"/>
              <w:jc w:val="left"/>
              <w:rPr>
                <w:rFonts w:ascii="Times New Roman" w:eastAsia="Times New Roman" w:hAnsi="Times New Roman" w:cs="Times New Roman"/>
                <w:kern w:val="0"/>
                <w:szCs w:val="28"/>
                <w:lang w:bidi="ar-SA"/>
              </w:rPr>
            </w:pPr>
            <w:r>
              <w:rPr>
                <w:rFonts w:ascii="Times New Roman" w:eastAsia="Times New Roman" w:hAnsi="Times New Roman" w:cs="Times New Roman"/>
                <w:kern w:val="0"/>
                <w:szCs w:val="28"/>
                <w:lang w:bidi="ar-SA"/>
              </w:rPr>
              <w:t>Щука</w:t>
            </w:r>
          </w:p>
        </w:tc>
        <w:tc>
          <w:tcPr>
            <w:tcW w:w="3117" w:type="dxa"/>
            <w:tcBorders>
              <w:top w:val="single" w:sz="4" w:space="0" w:color="000000"/>
              <w:left w:val="single" w:sz="4" w:space="0" w:color="000000"/>
              <w:bottom w:val="single" w:sz="4" w:space="0" w:color="000000"/>
              <w:right w:val="single" w:sz="4" w:space="0" w:color="000000"/>
            </w:tcBorders>
          </w:tcPr>
          <w:p w:rsidR="008A2E29" w:rsidRDefault="00D25628">
            <w:pPr>
              <w:suppressAutoHyphens w:val="0"/>
              <w:overflowPunct w:val="0"/>
              <w:rPr>
                <w:rFonts w:ascii="Times New Roman" w:eastAsia="Times New Roman" w:hAnsi="Times New Roman" w:cs="Times New Roman"/>
                <w:kern w:val="0"/>
                <w:szCs w:val="28"/>
                <w:lang w:bidi="ar-SA"/>
              </w:rPr>
            </w:pPr>
            <w:r>
              <w:rPr>
                <w:rFonts w:ascii="Times New Roman" w:eastAsia="Times New Roman" w:hAnsi="Times New Roman" w:cs="Times New Roman"/>
                <w:kern w:val="0"/>
                <w:szCs w:val="28"/>
                <w:lang w:bidi="ar-SA"/>
              </w:rPr>
              <w:t>32</w:t>
            </w:r>
          </w:p>
        </w:tc>
      </w:tr>
      <w:tr w:rsidR="008A2E29">
        <w:tc>
          <w:tcPr>
            <w:tcW w:w="5953" w:type="dxa"/>
            <w:tcBorders>
              <w:top w:val="single" w:sz="4" w:space="0" w:color="000000"/>
              <w:left w:val="single" w:sz="4" w:space="0" w:color="000000"/>
              <w:bottom w:val="single" w:sz="4" w:space="0" w:color="000000"/>
              <w:right w:val="single" w:sz="4" w:space="0" w:color="000000"/>
            </w:tcBorders>
          </w:tcPr>
          <w:p w:rsidR="008A2E29" w:rsidRDefault="00D25628">
            <w:pPr>
              <w:suppressAutoHyphens w:val="0"/>
              <w:overflowPunct w:val="0"/>
              <w:jc w:val="left"/>
              <w:rPr>
                <w:rFonts w:ascii="Times New Roman" w:eastAsia="Times New Roman" w:hAnsi="Times New Roman" w:cs="Times New Roman"/>
                <w:kern w:val="0"/>
                <w:szCs w:val="28"/>
                <w:lang w:bidi="ar-SA"/>
              </w:rPr>
            </w:pPr>
            <w:r>
              <w:rPr>
                <w:rFonts w:ascii="Times New Roman" w:eastAsia="Times New Roman" w:hAnsi="Times New Roman" w:cs="Times New Roman"/>
                <w:kern w:val="0"/>
                <w:szCs w:val="28"/>
                <w:lang w:bidi="ar-SA"/>
              </w:rPr>
              <w:t>Сом пресноводный</w:t>
            </w:r>
          </w:p>
        </w:tc>
        <w:tc>
          <w:tcPr>
            <w:tcW w:w="3117" w:type="dxa"/>
            <w:tcBorders>
              <w:top w:val="single" w:sz="4" w:space="0" w:color="000000"/>
              <w:left w:val="single" w:sz="4" w:space="0" w:color="000000"/>
              <w:bottom w:val="single" w:sz="4" w:space="0" w:color="000000"/>
              <w:right w:val="single" w:sz="4" w:space="0" w:color="000000"/>
            </w:tcBorders>
          </w:tcPr>
          <w:p w:rsidR="008A2E29" w:rsidRDefault="00D25628">
            <w:pPr>
              <w:suppressAutoHyphens w:val="0"/>
              <w:overflowPunct w:val="0"/>
              <w:rPr>
                <w:rFonts w:ascii="Times New Roman" w:eastAsia="Times New Roman" w:hAnsi="Times New Roman" w:cs="Times New Roman"/>
                <w:kern w:val="0"/>
                <w:szCs w:val="28"/>
                <w:lang w:bidi="ar-SA"/>
              </w:rPr>
            </w:pPr>
            <w:r>
              <w:rPr>
                <w:rFonts w:ascii="Times New Roman" w:eastAsia="Times New Roman" w:hAnsi="Times New Roman" w:cs="Times New Roman"/>
                <w:kern w:val="0"/>
                <w:szCs w:val="28"/>
                <w:lang w:bidi="ar-SA"/>
              </w:rPr>
              <w:t>90</w:t>
            </w:r>
          </w:p>
        </w:tc>
      </w:tr>
      <w:tr w:rsidR="008A2E29">
        <w:tc>
          <w:tcPr>
            <w:tcW w:w="5953" w:type="dxa"/>
            <w:tcBorders>
              <w:top w:val="single" w:sz="4" w:space="0" w:color="000000"/>
              <w:left w:val="single" w:sz="4" w:space="0" w:color="000000"/>
              <w:bottom w:val="single" w:sz="4" w:space="0" w:color="000000"/>
              <w:right w:val="single" w:sz="4" w:space="0" w:color="000000"/>
            </w:tcBorders>
          </w:tcPr>
          <w:p w:rsidR="008A2E29" w:rsidRDefault="00D25628">
            <w:pPr>
              <w:suppressAutoHyphens w:val="0"/>
              <w:overflowPunct w:val="0"/>
              <w:jc w:val="left"/>
              <w:rPr>
                <w:rFonts w:ascii="Times New Roman" w:eastAsia="Times New Roman" w:hAnsi="Times New Roman" w:cs="Times New Roman"/>
                <w:kern w:val="0"/>
                <w:szCs w:val="28"/>
                <w:lang w:bidi="ar-SA"/>
              </w:rPr>
            </w:pPr>
            <w:r>
              <w:rPr>
                <w:rFonts w:ascii="Times New Roman" w:eastAsia="Times New Roman" w:hAnsi="Times New Roman" w:cs="Times New Roman"/>
                <w:kern w:val="0"/>
                <w:szCs w:val="28"/>
                <w:lang w:bidi="ar-SA"/>
              </w:rPr>
              <w:t>Сазан</w:t>
            </w:r>
          </w:p>
        </w:tc>
        <w:tc>
          <w:tcPr>
            <w:tcW w:w="3117" w:type="dxa"/>
            <w:tcBorders>
              <w:top w:val="single" w:sz="4" w:space="0" w:color="000000"/>
              <w:left w:val="single" w:sz="4" w:space="0" w:color="000000"/>
              <w:bottom w:val="single" w:sz="4" w:space="0" w:color="000000"/>
              <w:right w:val="single" w:sz="4" w:space="0" w:color="000000"/>
            </w:tcBorders>
          </w:tcPr>
          <w:p w:rsidR="008A2E29" w:rsidRDefault="00D25628">
            <w:pPr>
              <w:suppressAutoHyphens w:val="0"/>
              <w:overflowPunct w:val="0"/>
              <w:rPr>
                <w:rFonts w:ascii="Times New Roman" w:eastAsia="Times New Roman" w:hAnsi="Times New Roman" w:cs="Times New Roman"/>
                <w:kern w:val="0"/>
                <w:szCs w:val="28"/>
                <w:lang w:bidi="ar-SA"/>
              </w:rPr>
            </w:pPr>
            <w:r>
              <w:rPr>
                <w:rFonts w:ascii="Times New Roman" w:eastAsia="Times New Roman" w:hAnsi="Times New Roman" w:cs="Times New Roman"/>
                <w:kern w:val="0"/>
                <w:szCs w:val="28"/>
                <w:lang w:bidi="ar-SA"/>
              </w:rPr>
              <w:t>40</w:t>
            </w:r>
          </w:p>
        </w:tc>
      </w:tr>
      <w:tr w:rsidR="008A2E29">
        <w:tc>
          <w:tcPr>
            <w:tcW w:w="5953" w:type="dxa"/>
            <w:tcBorders>
              <w:top w:val="single" w:sz="4" w:space="0" w:color="000000"/>
              <w:left w:val="single" w:sz="4" w:space="0" w:color="000000"/>
              <w:bottom w:val="single" w:sz="4" w:space="0" w:color="000000"/>
              <w:right w:val="single" w:sz="4" w:space="0" w:color="000000"/>
            </w:tcBorders>
          </w:tcPr>
          <w:p w:rsidR="008A2E29" w:rsidRDefault="00D25628">
            <w:pPr>
              <w:suppressAutoHyphens w:val="0"/>
              <w:overflowPunct w:val="0"/>
              <w:jc w:val="left"/>
              <w:rPr>
                <w:rFonts w:ascii="Times New Roman" w:eastAsia="Times New Roman" w:hAnsi="Times New Roman" w:cs="Times New Roman"/>
                <w:kern w:val="0"/>
                <w:szCs w:val="28"/>
                <w:lang w:bidi="ar-SA"/>
              </w:rPr>
            </w:pPr>
            <w:r>
              <w:rPr>
                <w:rFonts w:ascii="Times New Roman" w:eastAsia="Times New Roman" w:hAnsi="Times New Roman" w:cs="Times New Roman"/>
                <w:kern w:val="0"/>
                <w:szCs w:val="28"/>
                <w:lang w:bidi="ar-SA"/>
              </w:rPr>
              <w:lastRenderedPageBreak/>
              <w:t>Налим</w:t>
            </w:r>
          </w:p>
        </w:tc>
        <w:tc>
          <w:tcPr>
            <w:tcW w:w="3117" w:type="dxa"/>
            <w:tcBorders>
              <w:top w:val="single" w:sz="4" w:space="0" w:color="000000"/>
              <w:left w:val="single" w:sz="4" w:space="0" w:color="000000"/>
              <w:bottom w:val="single" w:sz="4" w:space="0" w:color="000000"/>
              <w:right w:val="single" w:sz="4" w:space="0" w:color="000000"/>
            </w:tcBorders>
          </w:tcPr>
          <w:p w:rsidR="008A2E29" w:rsidRDefault="00D25628">
            <w:pPr>
              <w:suppressAutoHyphens w:val="0"/>
              <w:overflowPunct w:val="0"/>
              <w:rPr>
                <w:rFonts w:ascii="Times New Roman" w:eastAsia="Times New Roman" w:hAnsi="Times New Roman" w:cs="Times New Roman"/>
                <w:kern w:val="0"/>
                <w:szCs w:val="28"/>
                <w:lang w:bidi="ar-SA"/>
              </w:rPr>
            </w:pPr>
            <w:r>
              <w:rPr>
                <w:rFonts w:ascii="Times New Roman" w:eastAsia="Times New Roman" w:hAnsi="Times New Roman" w:cs="Times New Roman"/>
                <w:kern w:val="0"/>
                <w:szCs w:val="28"/>
                <w:lang w:bidi="ar-SA"/>
              </w:rPr>
              <w:t>40</w:t>
            </w:r>
          </w:p>
        </w:tc>
      </w:tr>
      <w:tr w:rsidR="008A2E29">
        <w:tc>
          <w:tcPr>
            <w:tcW w:w="5953" w:type="dxa"/>
            <w:tcBorders>
              <w:top w:val="single" w:sz="4" w:space="0" w:color="000000"/>
              <w:left w:val="single" w:sz="4" w:space="0" w:color="000000"/>
              <w:bottom w:val="single" w:sz="4" w:space="0" w:color="000000"/>
              <w:right w:val="single" w:sz="4" w:space="0" w:color="000000"/>
            </w:tcBorders>
          </w:tcPr>
          <w:p w:rsidR="008A2E29" w:rsidRDefault="00D25628">
            <w:pPr>
              <w:suppressAutoHyphens w:val="0"/>
              <w:overflowPunct w:val="0"/>
              <w:jc w:val="left"/>
              <w:rPr>
                <w:rFonts w:ascii="Times New Roman" w:eastAsia="Times New Roman" w:hAnsi="Times New Roman" w:cs="Times New Roman"/>
                <w:kern w:val="0"/>
                <w:szCs w:val="28"/>
                <w:lang w:bidi="ar-SA"/>
              </w:rPr>
            </w:pPr>
            <w:r>
              <w:rPr>
                <w:rFonts w:ascii="Times New Roman" w:eastAsia="Times New Roman" w:hAnsi="Times New Roman" w:cs="Times New Roman"/>
                <w:kern w:val="0"/>
                <w:szCs w:val="28"/>
                <w:lang w:bidi="ar-SA"/>
              </w:rPr>
              <w:t>Раки</w:t>
            </w:r>
          </w:p>
        </w:tc>
        <w:tc>
          <w:tcPr>
            <w:tcW w:w="3117" w:type="dxa"/>
            <w:tcBorders>
              <w:top w:val="single" w:sz="4" w:space="0" w:color="000000"/>
              <w:left w:val="single" w:sz="4" w:space="0" w:color="000000"/>
              <w:bottom w:val="single" w:sz="4" w:space="0" w:color="000000"/>
              <w:right w:val="single" w:sz="4" w:space="0" w:color="000000"/>
            </w:tcBorders>
          </w:tcPr>
          <w:p w:rsidR="008A2E29" w:rsidRDefault="00D25628">
            <w:pPr>
              <w:suppressAutoHyphens w:val="0"/>
              <w:overflowPunct w:val="0"/>
              <w:rPr>
                <w:rFonts w:ascii="Times New Roman" w:eastAsia="Times New Roman" w:hAnsi="Times New Roman" w:cs="Times New Roman"/>
                <w:kern w:val="0"/>
                <w:szCs w:val="28"/>
                <w:lang w:bidi="ar-SA"/>
              </w:rPr>
            </w:pPr>
            <w:r>
              <w:rPr>
                <w:rFonts w:ascii="Times New Roman" w:eastAsia="Times New Roman" w:hAnsi="Times New Roman" w:cs="Times New Roman"/>
                <w:kern w:val="0"/>
                <w:szCs w:val="28"/>
                <w:lang w:bidi="ar-SA"/>
              </w:rPr>
              <w:t>10</w:t>
            </w:r>
          </w:p>
        </w:tc>
      </w:tr>
    </w:tbl>
    <w:p w:rsidR="008A2E29" w:rsidRDefault="008A2E29">
      <w:pPr>
        <w:suppressAutoHyphens w:val="0"/>
        <w:overflowPunct w:val="0"/>
        <w:jc w:val="both"/>
        <w:rPr>
          <w:rFonts w:ascii="Times New Roman" w:eastAsia="Times New Roman" w:hAnsi="Times New Roman" w:cs="Times New Roman"/>
          <w:kern w:val="0"/>
          <w:szCs w:val="28"/>
          <w:lang w:bidi="ar-SA"/>
        </w:rPr>
      </w:pPr>
    </w:p>
    <w:p w:rsidR="008A2E29" w:rsidRDefault="00D25628">
      <w:pPr>
        <w:suppressAutoHyphens w:val="0"/>
        <w:overflowPunct w:val="0"/>
        <w:jc w:val="both"/>
        <w:rPr>
          <w:rFonts w:ascii="Times New Roman" w:eastAsia="Times New Roman" w:hAnsi="Times New Roman" w:cs="Times New Roman"/>
          <w:kern w:val="0"/>
          <w:szCs w:val="28"/>
          <w:lang w:bidi="ar-SA"/>
        </w:rPr>
      </w:pPr>
      <w:r>
        <w:rPr>
          <w:rFonts w:ascii="Times New Roman" w:eastAsia="Times New Roman" w:hAnsi="Times New Roman" w:cs="Times New Roman"/>
          <w:kern w:val="0"/>
          <w:szCs w:val="28"/>
          <w:lang w:bidi="ar-SA"/>
        </w:rPr>
        <w:t xml:space="preserve"> Промысловый размер водных биоресурсов определяется в свежем виде:</w:t>
      </w:r>
    </w:p>
    <w:p w:rsidR="008A2E29" w:rsidRDefault="00D25628">
      <w:pPr>
        <w:suppressAutoHyphens w:val="0"/>
        <w:overflowPunct w:val="0"/>
        <w:ind w:left="-567"/>
        <w:jc w:val="both"/>
        <w:rPr>
          <w:rFonts w:ascii="Times New Roman" w:eastAsia="Times New Roman" w:hAnsi="Times New Roman" w:cs="Times New Roman"/>
          <w:kern w:val="0"/>
          <w:szCs w:val="28"/>
          <w:lang w:bidi="ar-SA"/>
        </w:rPr>
      </w:pPr>
      <w:r>
        <w:rPr>
          <w:rFonts w:ascii="Times New Roman" w:eastAsia="Times New Roman" w:hAnsi="Times New Roman" w:cs="Times New Roman"/>
          <w:kern w:val="0"/>
          <w:szCs w:val="28"/>
          <w:lang w:bidi="ar-SA"/>
        </w:rPr>
        <w:t xml:space="preserve">         у рыб - путем измерения длины от вершины рыла (при закрытом рте) до основ</w:t>
      </w:r>
      <w:r>
        <w:rPr>
          <w:rFonts w:ascii="Times New Roman" w:eastAsia="Times New Roman" w:hAnsi="Times New Roman" w:cs="Times New Roman"/>
          <w:kern w:val="0"/>
          <w:szCs w:val="28"/>
          <w:lang w:bidi="ar-SA"/>
        </w:rPr>
        <w:t>а</w:t>
      </w:r>
      <w:r>
        <w:rPr>
          <w:rFonts w:ascii="Times New Roman" w:eastAsia="Times New Roman" w:hAnsi="Times New Roman" w:cs="Times New Roman"/>
          <w:kern w:val="0"/>
          <w:szCs w:val="28"/>
          <w:lang w:bidi="ar-SA"/>
        </w:rPr>
        <w:t>ния средних лучей хвостового плавника;</w:t>
      </w:r>
    </w:p>
    <w:p w:rsidR="008A2E29" w:rsidRDefault="00D25628">
      <w:pPr>
        <w:suppressAutoHyphens w:val="0"/>
        <w:overflowPunct w:val="0"/>
        <w:ind w:left="-567"/>
        <w:jc w:val="both"/>
        <w:rPr>
          <w:rFonts w:ascii="Times New Roman" w:eastAsia="Times New Roman" w:hAnsi="Times New Roman" w:cs="Times New Roman"/>
          <w:kern w:val="0"/>
          <w:szCs w:val="28"/>
          <w:lang w:bidi="ar-SA"/>
        </w:rPr>
      </w:pPr>
      <w:r>
        <w:rPr>
          <w:rFonts w:ascii="Times New Roman" w:eastAsia="Times New Roman" w:hAnsi="Times New Roman" w:cs="Times New Roman"/>
          <w:kern w:val="0"/>
          <w:szCs w:val="28"/>
          <w:lang w:bidi="ar-SA"/>
        </w:rPr>
        <w:t xml:space="preserve">         у ракообразных - путем измерения тела от линии, соединяющей середину глаз, до окончания хвостовых пластин.</w:t>
      </w:r>
    </w:p>
    <w:p w:rsidR="008A2E29" w:rsidRDefault="00D25628">
      <w:pPr>
        <w:pStyle w:val="ConsPlusNormal"/>
        <w:spacing w:before="106" w:after="86"/>
        <w:ind w:left="-567"/>
        <w:jc w:val="both"/>
        <w:rPr>
          <w:rFonts w:ascii="Times New Roman" w:hAnsi="Times New Roman"/>
          <w:szCs w:val="28"/>
        </w:rPr>
      </w:pPr>
      <w:r>
        <w:rPr>
          <w:rFonts w:ascii="Times New Roman" w:eastAsia="Times New Roman" w:hAnsi="Times New Roman"/>
          <w:kern w:val="0"/>
          <w:szCs w:val="28"/>
          <w:lang w:bidi="ar-SA"/>
        </w:rPr>
        <w:t xml:space="preserve">         Добытые (выловленные) водные биоресурсы, имеющие длину менее указанной в </w:t>
      </w:r>
      <w:hyperlink w:anchor="Par2264" w:tgtFrame="Таблица 41">
        <w:r>
          <w:rPr>
            <w:rFonts w:ascii="Times New Roman" w:eastAsia="Times New Roman" w:hAnsi="Times New Roman"/>
            <w:color w:val="0000FF"/>
            <w:kern w:val="0"/>
            <w:szCs w:val="28"/>
            <w:lang w:bidi="ar-SA"/>
          </w:rPr>
          <w:t>таблице 41</w:t>
        </w:r>
      </w:hyperlink>
      <w:r>
        <w:rPr>
          <w:rFonts w:ascii="Times New Roman" w:eastAsia="Times New Roman" w:hAnsi="Times New Roman"/>
          <w:kern w:val="0"/>
          <w:szCs w:val="28"/>
          <w:lang w:bidi="ar-SA"/>
        </w:rPr>
        <w:t>, подлежат немедленному выпуску в естественную среду обитания с наименьшими повреждениями</w:t>
      </w:r>
      <w:r>
        <w:rPr>
          <w:rFonts w:ascii="Times New Roman" w:hAnsi="Times New Roman"/>
          <w:szCs w:val="28"/>
        </w:rPr>
        <w:t>.</w:t>
      </w:r>
    </w:p>
    <w:p w:rsidR="008A2E29" w:rsidRDefault="00D25628">
      <w:pPr>
        <w:pStyle w:val="ConsPlusNormal"/>
        <w:spacing w:before="106" w:after="86"/>
        <w:ind w:left="-567"/>
        <w:jc w:val="both"/>
        <w:rPr>
          <w:rFonts w:ascii="Times New Roman" w:hAnsi="Times New Roman"/>
          <w:szCs w:val="28"/>
        </w:rPr>
      </w:pPr>
      <w:r>
        <w:rPr>
          <w:rFonts w:ascii="Times New Roman" w:hAnsi="Times New Roman"/>
          <w:szCs w:val="28"/>
        </w:rPr>
        <w:t xml:space="preserve">         Пункт 109.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42.</w:t>
      </w:r>
    </w:p>
    <w:p w:rsidR="008A2E29" w:rsidRDefault="00D25628">
      <w:pPr>
        <w:jc w:val="right"/>
        <w:rPr>
          <w:rFonts w:ascii="Times New Roman" w:eastAsiaTheme="minorEastAsia" w:hAnsi="Times New Roman" w:cs="Times New Roman"/>
          <w:szCs w:val="28"/>
        </w:rPr>
      </w:pPr>
      <w:bookmarkStart w:id="2" w:name="Par2292"/>
      <w:bookmarkEnd w:id="2"/>
      <w:r>
        <w:rPr>
          <w:rFonts w:ascii="Times New Roman" w:eastAsiaTheme="minorEastAsia" w:hAnsi="Times New Roman" w:cs="Times New Roman"/>
          <w:szCs w:val="28"/>
        </w:rPr>
        <w:t>Таблица 42</w:t>
      </w:r>
    </w:p>
    <w:p w:rsidR="008A2E29" w:rsidRDefault="008A2E29">
      <w:pPr>
        <w:jc w:val="both"/>
        <w:rPr>
          <w:rFonts w:ascii="Times New Roman" w:eastAsiaTheme="minorEastAsia" w:hAnsi="Times New Roman" w:cs="Times New Roman"/>
          <w:szCs w:val="28"/>
        </w:rPr>
      </w:pPr>
    </w:p>
    <w:tbl>
      <w:tblPr>
        <w:tblW w:w="9071" w:type="dxa"/>
        <w:tblCellMar>
          <w:top w:w="102" w:type="dxa"/>
          <w:left w:w="62" w:type="dxa"/>
          <w:bottom w:w="102" w:type="dxa"/>
          <w:right w:w="62" w:type="dxa"/>
        </w:tblCellMar>
        <w:tblLook w:val="0000"/>
      </w:tblPr>
      <w:tblGrid>
        <w:gridCol w:w="4593"/>
        <w:gridCol w:w="4478"/>
      </w:tblGrid>
      <w:tr w:rsidR="008A2E29">
        <w:tc>
          <w:tcPr>
            <w:tcW w:w="4592" w:type="dxa"/>
            <w:tcBorders>
              <w:top w:val="single" w:sz="4" w:space="0" w:color="000000"/>
              <w:left w:val="single" w:sz="4" w:space="0" w:color="000000"/>
              <w:bottom w:val="single" w:sz="4" w:space="0" w:color="000000"/>
              <w:right w:val="single" w:sz="4" w:space="0" w:color="000000"/>
            </w:tcBorders>
          </w:tcPr>
          <w:p w:rsidR="008A2E29" w:rsidRDefault="00D25628">
            <w:pPr>
              <w:rPr>
                <w:rFonts w:ascii="Times New Roman" w:eastAsiaTheme="minorEastAsia" w:hAnsi="Times New Roman" w:cs="Times New Roman"/>
                <w:szCs w:val="28"/>
              </w:rPr>
            </w:pPr>
            <w:r>
              <w:rPr>
                <w:rFonts w:ascii="Times New Roman" w:eastAsiaTheme="minorEastAsia" w:hAnsi="Times New Roman" w:cs="Times New Roman"/>
                <w:szCs w:val="28"/>
              </w:rPr>
              <w:t>Наименование водных биоресурсов</w:t>
            </w:r>
          </w:p>
        </w:tc>
        <w:tc>
          <w:tcPr>
            <w:tcW w:w="4478" w:type="dxa"/>
            <w:tcBorders>
              <w:top w:val="single" w:sz="4" w:space="0" w:color="000000"/>
              <w:left w:val="single" w:sz="4" w:space="0" w:color="000000"/>
              <w:bottom w:val="single" w:sz="4" w:space="0" w:color="000000"/>
              <w:right w:val="single" w:sz="4" w:space="0" w:color="000000"/>
            </w:tcBorders>
          </w:tcPr>
          <w:p w:rsidR="008A2E29" w:rsidRDefault="00D25628">
            <w:pPr>
              <w:rPr>
                <w:rFonts w:ascii="Times New Roman" w:eastAsiaTheme="minorEastAsia" w:hAnsi="Times New Roman" w:cs="Times New Roman"/>
                <w:szCs w:val="28"/>
              </w:rPr>
            </w:pPr>
            <w:r>
              <w:rPr>
                <w:rFonts w:ascii="Times New Roman" w:eastAsiaTheme="minorEastAsia" w:hAnsi="Times New Roman" w:cs="Times New Roman"/>
                <w:szCs w:val="28"/>
              </w:rPr>
              <w:t>Суточная норма добычи (вылова), кг</w:t>
            </w:r>
          </w:p>
        </w:tc>
      </w:tr>
      <w:tr w:rsidR="008A2E29">
        <w:tc>
          <w:tcPr>
            <w:tcW w:w="4592" w:type="dxa"/>
            <w:tcBorders>
              <w:top w:val="single" w:sz="4" w:space="0" w:color="000000"/>
              <w:left w:val="single" w:sz="4" w:space="0" w:color="000000"/>
              <w:bottom w:val="single" w:sz="4" w:space="0" w:color="000000"/>
              <w:right w:val="single" w:sz="4" w:space="0" w:color="000000"/>
            </w:tcBorders>
          </w:tcPr>
          <w:p w:rsidR="008A2E29" w:rsidRDefault="00D25628">
            <w:pPr>
              <w:jc w:val="left"/>
              <w:rPr>
                <w:rFonts w:ascii="Times New Roman" w:eastAsiaTheme="minorEastAsia" w:hAnsi="Times New Roman" w:cs="Times New Roman"/>
                <w:szCs w:val="28"/>
              </w:rPr>
            </w:pPr>
            <w:r>
              <w:rPr>
                <w:rFonts w:ascii="Times New Roman" w:eastAsiaTheme="minorEastAsia" w:hAnsi="Times New Roman" w:cs="Times New Roman"/>
                <w:szCs w:val="28"/>
              </w:rPr>
              <w:t>Лещ</w:t>
            </w:r>
          </w:p>
        </w:tc>
        <w:tc>
          <w:tcPr>
            <w:tcW w:w="4478" w:type="dxa"/>
            <w:tcBorders>
              <w:top w:val="single" w:sz="4" w:space="0" w:color="000000"/>
              <w:left w:val="single" w:sz="4" w:space="0" w:color="000000"/>
              <w:bottom w:val="single" w:sz="4" w:space="0" w:color="000000"/>
              <w:right w:val="single" w:sz="4" w:space="0" w:color="000000"/>
            </w:tcBorders>
          </w:tcPr>
          <w:p w:rsidR="008A2E29" w:rsidRDefault="00D25628">
            <w:pPr>
              <w:jc w:val="left"/>
              <w:rPr>
                <w:rFonts w:ascii="Times New Roman" w:eastAsiaTheme="minorEastAsia" w:hAnsi="Times New Roman" w:cs="Times New Roman"/>
                <w:szCs w:val="28"/>
              </w:rPr>
            </w:pPr>
            <w:r>
              <w:rPr>
                <w:rFonts w:ascii="Times New Roman" w:eastAsiaTheme="minorEastAsia" w:hAnsi="Times New Roman" w:cs="Times New Roman"/>
                <w:szCs w:val="28"/>
              </w:rPr>
              <w:t>5</w:t>
            </w:r>
          </w:p>
        </w:tc>
      </w:tr>
      <w:tr w:rsidR="008A2E29">
        <w:tc>
          <w:tcPr>
            <w:tcW w:w="4592" w:type="dxa"/>
            <w:tcBorders>
              <w:top w:val="single" w:sz="4" w:space="0" w:color="000000"/>
              <w:left w:val="single" w:sz="4" w:space="0" w:color="000000"/>
              <w:bottom w:val="single" w:sz="4" w:space="0" w:color="000000"/>
              <w:right w:val="single" w:sz="4" w:space="0" w:color="000000"/>
            </w:tcBorders>
          </w:tcPr>
          <w:p w:rsidR="008A2E29" w:rsidRDefault="00D25628">
            <w:pPr>
              <w:jc w:val="left"/>
              <w:rPr>
                <w:rFonts w:ascii="Times New Roman" w:eastAsiaTheme="minorEastAsia" w:hAnsi="Times New Roman" w:cs="Times New Roman"/>
                <w:szCs w:val="28"/>
              </w:rPr>
            </w:pPr>
            <w:r>
              <w:rPr>
                <w:rFonts w:ascii="Times New Roman" w:eastAsiaTheme="minorEastAsia" w:hAnsi="Times New Roman" w:cs="Times New Roman"/>
                <w:szCs w:val="28"/>
              </w:rPr>
              <w:t>Судак</w:t>
            </w:r>
          </w:p>
        </w:tc>
        <w:tc>
          <w:tcPr>
            <w:tcW w:w="4478" w:type="dxa"/>
            <w:tcBorders>
              <w:top w:val="single" w:sz="4" w:space="0" w:color="000000"/>
              <w:left w:val="single" w:sz="4" w:space="0" w:color="000000"/>
              <w:bottom w:val="single" w:sz="4" w:space="0" w:color="000000"/>
              <w:right w:val="single" w:sz="4" w:space="0" w:color="000000"/>
            </w:tcBorders>
          </w:tcPr>
          <w:p w:rsidR="008A2E29" w:rsidRDefault="00D25628">
            <w:pPr>
              <w:jc w:val="left"/>
              <w:rPr>
                <w:rFonts w:ascii="Times New Roman" w:eastAsiaTheme="minorEastAsia" w:hAnsi="Times New Roman" w:cs="Times New Roman"/>
                <w:szCs w:val="28"/>
              </w:rPr>
            </w:pPr>
            <w:r>
              <w:rPr>
                <w:rFonts w:ascii="Times New Roman" w:eastAsiaTheme="minorEastAsia" w:hAnsi="Times New Roman" w:cs="Times New Roman"/>
                <w:szCs w:val="28"/>
              </w:rPr>
              <w:t>5</w:t>
            </w:r>
          </w:p>
        </w:tc>
      </w:tr>
      <w:tr w:rsidR="008A2E29">
        <w:tc>
          <w:tcPr>
            <w:tcW w:w="4592" w:type="dxa"/>
            <w:tcBorders>
              <w:top w:val="single" w:sz="4" w:space="0" w:color="000000"/>
              <w:left w:val="single" w:sz="4" w:space="0" w:color="000000"/>
              <w:bottom w:val="single" w:sz="4" w:space="0" w:color="000000"/>
              <w:right w:val="single" w:sz="4" w:space="0" w:color="000000"/>
            </w:tcBorders>
          </w:tcPr>
          <w:p w:rsidR="008A2E29" w:rsidRDefault="00D25628">
            <w:pPr>
              <w:jc w:val="left"/>
              <w:rPr>
                <w:rFonts w:ascii="Times New Roman" w:eastAsiaTheme="minorEastAsia" w:hAnsi="Times New Roman" w:cs="Times New Roman"/>
                <w:szCs w:val="28"/>
              </w:rPr>
            </w:pPr>
            <w:r>
              <w:rPr>
                <w:rFonts w:ascii="Times New Roman" w:eastAsiaTheme="minorEastAsia" w:hAnsi="Times New Roman" w:cs="Times New Roman"/>
                <w:szCs w:val="28"/>
              </w:rPr>
              <w:t>Щука</w:t>
            </w:r>
          </w:p>
        </w:tc>
        <w:tc>
          <w:tcPr>
            <w:tcW w:w="4478" w:type="dxa"/>
            <w:tcBorders>
              <w:top w:val="single" w:sz="4" w:space="0" w:color="000000"/>
              <w:left w:val="single" w:sz="4" w:space="0" w:color="000000"/>
              <w:bottom w:val="single" w:sz="4" w:space="0" w:color="000000"/>
              <w:right w:val="single" w:sz="4" w:space="0" w:color="000000"/>
            </w:tcBorders>
          </w:tcPr>
          <w:p w:rsidR="008A2E29" w:rsidRDefault="00D25628">
            <w:pPr>
              <w:jc w:val="left"/>
              <w:rPr>
                <w:rFonts w:ascii="Times New Roman" w:eastAsiaTheme="minorEastAsia" w:hAnsi="Times New Roman" w:cs="Times New Roman"/>
                <w:szCs w:val="28"/>
              </w:rPr>
            </w:pPr>
            <w:r>
              <w:rPr>
                <w:rFonts w:ascii="Times New Roman" w:eastAsiaTheme="minorEastAsia" w:hAnsi="Times New Roman" w:cs="Times New Roman"/>
                <w:szCs w:val="28"/>
              </w:rPr>
              <w:t>5</w:t>
            </w:r>
          </w:p>
        </w:tc>
      </w:tr>
      <w:tr w:rsidR="008A2E29">
        <w:tc>
          <w:tcPr>
            <w:tcW w:w="4592" w:type="dxa"/>
            <w:tcBorders>
              <w:top w:val="single" w:sz="4" w:space="0" w:color="000000"/>
              <w:left w:val="single" w:sz="4" w:space="0" w:color="000000"/>
              <w:bottom w:val="single" w:sz="4" w:space="0" w:color="000000"/>
              <w:right w:val="single" w:sz="4" w:space="0" w:color="000000"/>
            </w:tcBorders>
          </w:tcPr>
          <w:p w:rsidR="008A2E29" w:rsidRDefault="00D25628">
            <w:pPr>
              <w:jc w:val="left"/>
              <w:rPr>
                <w:rFonts w:ascii="Times New Roman" w:eastAsiaTheme="minorEastAsia" w:hAnsi="Times New Roman" w:cs="Times New Roman"/>
                <w:szCs w:val="28"/>
              </w:rPr>
            </w:pPr>
            <w:r>
              <w:rPr>
                <w:rFonts w:ascii="Times New Roman" w:eastAsiaTheme="minorEastAsia" w:hAnsi="Times New Roman" w:cs="Times New Roman"/>
                <w:szCs w:val="28"/>
              </w:rPr>
              <w:t>Сом пресноводный</w:t>
            </w:r>
          </w:p>
        </w:tc>
        <w:tc>
          <w:tcPr>
            <w:tcW w:w="4478" w:type="dxa"/>
            <w:tcBorders>
              <w:top w:val="single" w:sz="4" w:space="0" w:color="000000"/>
              <w:left w:val="single" w:sz="4" w:space="0" w:color="000000"/>
              <w:bottom w:val="single" w:sz="4" w:space="0" w:color="000000"/>
              <w:right w:val="single" w:sz="4" w:space="0" w:color="000000"/>
            </w:tcBorders>
          </w:tcPr>
          <w:p w:rsidR="008A2E29" w:rsidRDefault="00D25628">
            <w:pPr>
              <w:jc w:val="left"/>
              <w:rPr>
                <w:rFonts w:ascii="Times New Roman" w:eastAsiaTheme="minorEastAsia" w:hAnsi="Times New Roman" w:cs="Times New Roman"/>
                <w:szCs w:val="28"/>
              </w:rPr>
            </w:pPr>
            <w:r>
              <w:rPr>
                <w:rFonts w:ascii="Times New Roman" w:eastAsiaTheme="minorEastAsia" w:hAnsi="Times New Roman" w:cs="Times New Roman"/>
                <w:szCs w:val="28"/>
              </w:rPr>
              <w:t>1 экземпляр</w:t>
            </w:r>
          </w:p>
        </w:tc>
      </w:tr>
      <w:tr w:rsidR="008A2E29">
        <w:tc>
          <w:tcPr>
            <w:tcW w:w="4592" w:type="dxa"/>
            <w:tcBorders>
              <w:top w:val="single" w:sz="4" w:space="0" w:color="000000"/>
              <w:left w:val="single" w:sz="4" w:space="0" w:color="000000"/>
              <w:bottom w:val="single" w:sz="4" w:space="0" w:color="000000"/>
              <w:right w:val="single" w:sz="4" w:space="0" w:color="000000"/>
            </w:tcBorders>
          </w:tcPr>
          <w:p w:rsidR="008A2E29" w:rsidRDefault="00D25628">
            <w:pPr>
              <w:jc w:val="left"/>
              <w:rPr>
                <w:rFonts w:ascii="Times New Roman" w:eastAsiaTheme="minorEastAsia" w:hAnsi="Times New Roman" w:cs="Times New Roman"/>
                <w:szCs w:val="28"/>
              </w:rPr>
            </w:pPr>
            <w:r>
              <w:rPr>
                <w:rFonts w:ascii="Times New Roman" w:eastAsiaTheme="minorEastAsia" w:hAnsi="Times New Roman" w:cs="Times New Roman"/>
                <w:szCs w:val="28"/>
              </w:rPr>
              <w:t>Сазан</w:t>
            </w:r>
          </w:p>
        </w:tc>
        <w:tc>
          <w:tcPr>
            <w:tcW w:w="4478" w:type="dxa"/>
            <w:tcBorders>
              <w:top w:val="single" w:sz="4" w:space="0" w:color="000000"/>
              <w:left w:val="single" w:sz="4" w:space="0" w:color="000000"/>
              <w:bottom w:val="single" w:sz="4" w:space="0" w:color="000000"/>
              <w:right w:val="single" w:sz="4" w:space="0" w:color="000000"/>
            </w:tcBorders>
          </w:tcPr>
          <w:p w:rsidR="008A2E29" w:rsidRDefault="00D25628">
            <w:pPr>
              <w:jc w:val="left"/>
              <w:rPr>
                <w:rFonts w:ascii="Times New Roman" w:eastAsiaTheme="minorEastAsia" w:hAnsi="Times New Roman" w:cs="Times New Roman"/>
                <w:szCs w:val="28"/>
              </w:rPr>
            </w:pPr>
            <w:r>
              <w:rPr>
                <w:rFonts w:ascii="Times New Roman" w:eastAsiaTheme="minorEastAsia" w:hAnsi="Times New Roman" w:cs="Times New Roman"/>
                <w:szCs w:val="28"/>
              </w:rPr>
              <w:t>5</w:t>
            </w:r>
          </w:p>
        </w:tc>
      </w:tr>
    </w:tbl>
    <w:p w:rsidR="008A2E29" w:rsidRDefault="00D25628">
      <w:pPr>
        <w:ind w:left="-567"/>
        <w:jc w:val="both"/>
        <w:rPr>
          <w:rFonts w:ascii="Times New Roman" w:eastAsiaTheme="minorEastAsia" w:hAnsi="Times New Roman" w:cs="Times New Roman"/>
          <w:szCs w:val="28"/>
        </w:rPr>
      </w:pPr>
      <w:r>
        <w:rPr>
          <w:rFonts w:ascii="Times New Roman" w:eastAsiaTheme="minorEastAsia" w:hAnsi="Times New Roman" w:cs="Times New Roman"/>
          <w:szCs w:val="28"/>
        </w:rPr>
        <w:t xml:space="preserve">         </w:t>
      </w:r>
    </w:p>
    <w:p w:rsidR="008A2E29" w:rsidRDefault="00D25628">
      <w:pPr>
        <w:ind w:left="-567"/>
        <w:jc w:val="both"/>
        <w:rPr>
          <w:rFonts w:ascii="Times New Roman" w:eastAsiaTheme="minorEastAsia" w:hAnsi="Times New Roman" w:cs="Times New Roman"/>
          <w:szCs w:val="28"/>
        </w:rPr>
      </w:pPr>
      <w:r>
        <w:rPr>
          <w:rFonts w:ascii="Times New Roman" w:eastAsiaTheme="minorEastAsia" w:hAnsi="Times New Roman" w:cs="Times New Roman"/>
          <w:szCs w:val="28"/>
        </w:rPr>
        <w:t xml:space="preserve">        Суммарная суточная норма добычи (вылова) для всех видов водных биоресурсов (кроме сома пресноводного), в том числе не указанных в </w:t>
      </w:r>
      <w:hyperlink w:anchor="Par2292" w:tgtFrame="Таблица 42">
        <w:r>
          <w:rPr>
            <w:rFonts w:ascii="Times New Roman" w:eastAsiaTheme="minorEastAsia" w:hAnsi="Times New Roman" w:cs="Times New Roman"/>
            <w:color w:val="0000FF"/>
            <w:szCs w:val="28"/>
          </w:rPr>
          <w:t>таблице 42</w:t>
        </w:r>
      </w:hyperlink>
      <w:r>
        <w:rPr>
          <w:rFonts w:ascii="Times New Roman" w:eastAsiaTheme="minorEastAsia" w:hAnsi="Times New Roman" w:cs="Times New Roman"/>
          <w:szCs w:val="28"/>
        </w:rPr>
        <w:t>, составляет не более 5 кг или один экземпляр - в случае если его вес превышает 5 кг.</w:t>
      </w:r>
    </w:p>
    <w:p w:rsidR="008A2E29" w:rsidRDefault="00D25628">
      <w:pPr>
        <w:spacing w:before="240"/>
        <w:ind w:left="-567"/>
        <w:jc w:val="both"/>
        <w:rPr>
          <w:rFonts w:ascii="Times New Roman" w:eastAsiaTheme="minorEastAsia" w:hAnsi="Times New Roman" w:cs="Times New Roman"/>
          <w:szCs w:val="28"/>
        </w:rPr>
      </w:pPr>
      <w:r>
        <w:rPr>
          <w:rFonts w:ascii="Times New Roman" w:eastAsiaTheme="minorEastAsia" w:hAnsi="Times New Roman" w:cs="Times New Roman"/>
          <w:szCs w:val="28"/>
        </w:rPr>
        <w:t xml:space="preserve">         В случае превышения суммарной суточной нормы добыча (вылов) водных биоресурсов прекращается.</w:t>
      </w:r>
    </w:p>
    <w:p w:rsidR="008A2E29" w:rsidRDefault="008A2E29">
      <w:pPr>
        <w:jc w:val="both"/>
        <w:rPr>
          <w:rFonts w:ascii="Times New Roman" w:eastAsiaTheme="minorEastAsia" w:hAnsi="Times New Roman" w:cs="Times New Roman"/>
          <w:szCs w:val="28"/>
        </w:rPr>
      </w:pPr>
    </w:p>
    <w:p w:rsidR="008A2E29" w:rsidRDefault="008A2E29">
      <w:pPr>
        <w:pStyle w:val="ConsPlusNormal"/>
        <w:spacing w:before="220" w:after="200"/>
        <w:ind w:left="-567" w:firstLine="510"/>
        <w:jc w:val="both"/>
        <w:rPr>
          <w:szCs w:val="28"/>
        </w:rPr>
      </w:pPr>
    </w:p>
    <w:p w:rsidR="008A2E29" w:rsidRDefault="008A2E29">
      <w:pPr>
        <w:shd w:val="clear" w:color="auto" w:fill="FFFFFF"/>
        <w:spacing w:line="276" w:lineRule="auto"/>
        <w:ind w:left="-567" w:firstLine="708"/>
        <w:jc w:val="both"/>
        <w:rPr>
          <w:rFonts w:ascii="Times New Roman" w:eastAsia="Times New Roman" w:hAnsi="Times New Roman" w:cs="Times New Roman"/>
          <w:szCs w:val="28"/>
        </w:rPr>
      </w:pPr>
    </w:p>
    <w:p w:rsidR="008A2E29" w:rsidRDefault="008A2E29"/>
    <w:sectPr w:rsidR="008A2E29" w:rsidSect="004660CE">
      <w:headerReference w:type="default" r:id="rId9"/>
      <w:footerReference w:type="default" r:id="rId10"/>
      <w:pgSz w:w="11906" w:h="16838"/>
      <w:pgMar w:top="851" w:right="851" w:bottom="851" w:left="1276" w:header="266" w:footer="187" w:gutter="0"/>
      <w:cols w:space="720"/>
      <w:formProt w:val="0"/>
      <w:titlePg/>
      <w:docGrid w:linePitch="600" w:charSpace="245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2FE" w:rsidRDefault="000972FE">
      <w:r>
        <w:separator/>
      </w:r>
    </w:p>
  </w:endnote>
  <w:endnote w:type="continuationSeparator" w:id="1">
    <w:p w:rsidR="000972FE" w:rsidRDefault="000972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charset w:val="01"/>
    <w:family w:val="roman"/>
    <w:pitch w:val="default"/>
    <w:sig w:usb0="00000000" w:usb1="00000000" w:usb2="00000000" w:usb3="00000000" w:csb0="00000000" w:csb1="00000000"/>
  </w:font>
  <w:font w:name="Source Han Sans CN Regular">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702040204020203"/>
    <w:charset w:val="CC"/>
    <w:family w:val="swiss"/>
    <w:pitch w:val="variable"/>
    <w:sig w:usb0="E4002EFF" w:usb1="C000E47F" w:usb2="00000009" w:usb3="00000000" w:csb0="0000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29" w:rsidRDefault="008A2E29">
    <w:pPr>
      <w:pStyle w:val="1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2FE" w:rsidRDefault="000972FE">
      <w:r>
        <w:separator/>
      </w:r>
    </w:p>
  </w:footnote>
  <w:footnote w:type="continuationSeparator" w:id="1">
    <w:p w:rsidR="000972FE" w:rsidRDefault="000972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29" w:rsidRDefault="006A68CA">
    <w:pPr>
      <w:pStyle w:val="11"/>
    </w:pPr>
    <w:r>
      <w:fldChar w:fldCharType="begin"/>
    </w:r>
    <w:r w:rsidR="00D25628">
      <w:instrText>PAGE</w:instrText>
    </w:r>
    <w:r>
      <w:fldChar w:fldCharType="separate"/>
    </w:r>
    <w:r w:rsidR="001A6739">
      <w:rPr>
        <w:noProof/>
      </w:rPr>
      <w:t>5</w:t>
    </w:r>
    <w: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8A2E29"/>
    <w:rsid w:val="000972FE"/>
    <w:rsid w:val="001435B1"/>
    <w:rsid w:val="001A6739"/>
    <w:rsid w:val="004660CE"/>
    <w:rsid w:val="004C770F"/>
    <w:rsid w:val="0069642B"/>
    <w:rsid w:val="006A68CA"/>
    <w:rsid w:val="006F57C3"/>
    <w:rsid w:val="007B2591"/>
    <w:rsid w:val="008A2E29"/>
    <w:rsid w:val="00BA7B65"/>
    <w:rsid w:val="00D25628"/>
    <w:rsid w:val="00E77B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CDD"/>
    <w:pPr>
      <w:widowControl w:val="0"/>
      <w:jc w:val="center"/>
    </w:pPr>
    <w:rPr>
      <w:rFonts w:ascii="PT Astra Serif" w:eastAsia="Source Han Sans CN Regular" w:hAnsi="PT Astra Serif" w:cs="Lohit Devanagari"/>
      <w:kern w:val="2"/>
      <w:sz w:val="28"/>
      <w:szCs w:val="24"/>
      <w:lang w:eastAsia="ru-RU" w:bidi="ru-RU"/>
    </w:rPr>
  </w:style>
  <w:style w:type="paragraph" w:styleId="1">
    <w:name w:val="heading 1"/>
    <w:basedOn w:val="10"/>
    <w:next w:val="a0"/>
    <w:qFormat/>
    <w:rsid w:val="004660CE"/>
    <w:pPr>
      <w:outlineLvl w:val="0"/>
    </w:pPr>
    <w:rPr>
      <w:rFonts w:ascii="Liberation Serif" w:hAnsi="Liberation Serif" w:cs="Tahoma"/>
      <w:b/>
      <w:bCs/>
      <w:sz w:val="48"/>
      <w:szCs w:val="48"/>
    </w:rPr>
  </w:style>
  <w:style w:type="paragraph" w:styleId="3">
    <w:name w:val="heading 3"/>
    <w:basedOn w:val="a"/>
    <w:link w:val="30"/>
    <w:qFormat/>
    <w:rsid w:val="00552CDD"/>
    <w:pPr>
      <w:keepNext/>
      <w:widowControl/>
      <w:overflowPunct w:val="0"/>
      <w:spacing w:before="140" w:after="120" w:line="259" w:lineRule="auto"/>
      <w:jc w:val="left"/>
      <w:outlineLvl w:val="2"/>
    </w:pPr>
    <w:rPr>
      <w:rFonts w:ascii="Liberation Serif" w:eastAsia="Tahoma" w:hAnsi="Liberation Serif" w:cs="Tahoma"/>
      <w:b/>
      <w:bCs/>
      <w:color w:val="00000A"/>
      <w:kern w:val="0"/>
      <w:szCs w:val="28"/>
      <w:lang w:eastAsia="en-US"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qFormat/>
    <w:rsid w:val="00552CDD"/>
    <w:rPr>
      <w:rFonts w:ascii="Liberation Serif" w:eastAsia="Tahoma" w:hAnsi="Liberation Serif" w:cs="Tahoma"/>
      <w:b/>
      <w:bCs/>
      <w:color w:val="00000A"/>
      <w:sz w:val="28"/>
      <w:szCs w:val="28"/>
    </w:rPr>
  </w:style>
  <w:style w:type="character" w:customStyle="1" w:styleId="-">
    <w:name w:val="Интернет-ссылка"/>
    <w:uiPriority w:val="99"/>
    <w:rsid w:val="00552CDD"/>
    <w:rPr>
      <w:color w:val="000080"/>
      <w:u w:val="single"/>
    </w:rPr>
  </w:style>
  <w:style w:type="character" w:customStyle="1" w:styleId="a4">
    <w:name w:val="Текст выноски Знак"/>
    <w:basedOn w:val="a1"/>
    <w:uiPriority w:val="99"/>
    <w:semiHidden/>
    <w:qFormat/>
    <w:rsid w:val="00552CDD"/>
    <w:rPr>
      <w:rFonts w:ascii="Segoe UI" w:eastAsia="Source Han Sans CN Regular" w:hAnsi="Segoe UI" w:cs="Segoe UI"/>
      <w:kern w:val="2"/>
      <w:sz w:val="18"/>
      <w:szCs w:val="18"/>
      <w:lang w:eastAsia="ru-RU" w:bidi="ru-RU"/>
    </w:rPr>
  </w:style>
  <w:style w:type="paragraph" w:customStyle="1" w:styleId="10">
    <w:name w:val="Заголовок1"/>
    <w:basedOn w:val="a"/>
    <w:next w:val="a0"/>
    <w:qFormat/>
    <w:rsid w:val="004660CE"/>
    <w:pPr>
      <w:keepNext/>
      <w:spacing w:before="240" w:after="120"/>
    </w:pPr>
    <w:rPr>
      <w:rFonts w:eastAsia="Tahoma" w:cs="Noto Sans Devanagari"/>
      <w:szCs w:val="28"/>
    </w:rPr>
  </w:style>
  <w:style w:type="paragraph" w:styleId="a0">
    <w:name w:val="Body Text"/>
    <w:basedOn w:val="a"/>
    <w:rsid w:val="004660CE"/>
    <w:pPr>
      <w:spacing w:after="140" w:line="276" w:lineRule="auto"/>
    </w:pPr>
  </w:style>
  <w:style w:type="paragraph" w:styleId="a5">
    <w:name w:val="List"/>
    <w:basedOn w:val="a0"/>
    <w:rsid w:val="004660CE"/>
    <w:rPr>
      <w:rFonts w:cs="Noto Sans Devanagari"/>
    </w:rPr>
  </w:style>
  <w:style w:type="paragraph" w:styleId="a6">
    <w:name w:val="caption"/>
    <w:basedOn w:val="a"/>
    <w:qFormat/>
    <w:rsid w:val="004660CE"/>
    <w:pPr>
      <w:suppressLineNumbers/>
      <w:spacing w:before="120" w:after="120"/>
    </w:pPr>
    <w:rPr>
      <w:rFonts w:cs="Noto Sans Devanagari"/>
      <w:i/>
      <w:iCs/>
      <w:sz w:val="24"/>
    </w:rPr>
  </w:style>
  <w:style w:type="paragraph" w:styleId="a7">
    <w:name w:val="index heading"/>
    <w:basedOn w:val="a"/>
    <w:qFormat/>
    <w:rsid w:val="004660CE"/>
    <w:pPr>
      <w:suppressLineNumbers/>
    </w:pPr>
    <w:rPr>
      <w:rFonts w:cs="Noto Sans Devanagari"/>
    </w:rPr>
  </w:style>
  <w:style w:type="paragraph" w:customStyle="1" w:styleId="11">
    <w:name w:val="Верхний колонтитул1"/>
    <w:basedOn w:val="a"/>
    <w:qFormat/>
    <w:rsid w:val="00552CDD"/>
    <w:pPr>
      <w:tabs>
        <w:tab w:val="center" w:pos="4819"/>
        <w:tab w:val="right" w:pos="9638"/>
      </w:tabs>
    </w:pPr>
  </w:style>
  <w:style w:type="paragraph" w:customStyle="1" w:styleId="12">
    <w:name w:val="Нижний колонтитул1"/>
    <w:basedOn w:val="a"/>
    <w:qFormat/>
    <w:rsid w:val="00552CDD"/>
    <w:pPr>
      <w:tabs>
        <w:tab w:val="center" w:pos="4819"/>
        <w:tab w:val="right" w:pos="9638"/>
      </w:tabs>
    </w:pPr>
  </w:style>
  <w:style w:type="paragraph" w:customStyle="1" w:styleId="ConsPlusNormal">
    <w:name w:val="ConsPlusNormal"/>
    <w:qFormat/>
    <w:rsid w:val="00552CDD"/>
    <w:pPr>
      <w:widowControl w:val="0"/>
    </w:pPr>
    <w:rPr>
      <w:rFonts w:ascii="Liberation Serif" w:eastAsiaTheme="minorEastAsia" w:hAnsi="Liberation Serif" w:cs="Times New Roman"/>
      <w:kern w:val="2"/>
      <w:sz w:val="28"/>
      <w:szCs w:val="24"/>
      <w:lang w:eastAsia="ru-RU" w:bidi="ru-RU"/>
    </w:rPr>
  </w:style>
  <w:style w:type="paragraph" w:styleId="a8">
    <w:name w:val="Balloon Text"/>
    <w:basedOn w:val="a"/>
    <w:uiPriority w:val="99"/>
    <w:semiHidden/>
    <w:unhideWhenUsed/>
    <w:qFormat/>
    <w:rsid w:val="00552CDD"/>
    <w:rPr>
      <w:rFonts w:ascii="Segoe UI" w:hAnsi="Segoe UI" w:cs="Segoe UI"/>
      <w:sz w:val="18"/>
      <w:szCs w:val="18"/>
    </w:rPr>
  </w:style>
  <w:style w:type="paragraph" w:customStyle="1" w:styleId="a9">
    <w:name w:val="Верхний и нижний колонтитулы"/>
    <w:basedOn w:val="a"/>
    <w:qFormat/>
    <w:rsid w:val="004660CE"/>
  </w:style>
  <w:style w:type="paragraph" w:styleId="aa">
    <w:name w:val="header"/>
    <w:basedOn w:val="a9"/>
    <w:rsid w:val="004660CE"/>
  </w:style>
  <w:style w:type="paragraph" w:styleId="ab">
    <w:name w:val="footer"/>
    <w:basedOn w:val="a9"/>
    <w:rsid w:val="004660C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79175744763" TargetMode="External"/><Relationship Id="rId3" Type="http://schemas.openxmlformats.org/officeDocument/2006/relationships/webSettings" Target="webSettings.xml"/><Relationship Id="rId7" Type="http://schemas.openxmlformats.org/officeDocument/2006/relationships/hyperlink" Target="mailto:orel-moktu@mail.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k.com/away.php?to=http%3A%2F%2Fwww.moktu.ru%2F&amp;cc_key="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1365</Words>
  <Characters>7785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2023-02-14T11:15:00Z</cp:lastPrinted>
  <dcterms:created xsi:type="dcterms:W3CDTF">2023-02-28T06:32:00Z</dcterms:created>
  <dcterms:modified xsi:type="dcterms:W3CDTF">2023-03-28T11:31:00Z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